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5FD0C" w14:textId="77777777" w:rsidR="00621FC7" w:rsidRDefault="00F544F6">
      <w:pPr>
        <w:rPr>
          <w:rFonts w:ascii="Verdana" w:hAnsi="Verdana"/>
          <w:sz w:val="32"/>
          <w:szCs w:val="32"/>
        </w:rPr>
      </w:pPr>
      <w:r>
        <w:rPr>
          <w:rFonts w:ascii="Verdana" w:hAnsi="Verdana"/>
          <w:sz w:val="32"/>
          <w:szCs w:val="32"/>
        </w:rPr>
        <w:t>Nyt fra formanden</w:t>
      </w:r>
    </w:p>
    <w:p w14:paraId="7A099ABC" w14:textId="77777777" w:rsidR="00F544F6" w:rsidRPr="00F544F6" w:rsidRDefault="00F544F6">
      <w:pPr>
        <w:rPr>
          <w:rFonts w:ascii="Verdana" w:hAnsi="Verdana"/>
          <w:sz w:val="32"/>
          <w:szCs w:val="32"/>
        </w:rPr>
      </w:pPr>
      <w:r>
        <w:rPr>
          <w:rFonts w:ascii="Verdana" w:hAnsi="Verdana"/>
          <w:sz w:val="32"/>
          <w:szCs w:val="32"/>
        </w:rPr>
        <w:t>3. juni 2024</w:t>
      </w:r>
    </w:p>
    <w:p w14:paraId="5D821548" w14:textId="77777777" w:rsidR="00F544F6" w:rsidRDefault="00F544F6"/>
    <w:p w14:paraId="62775614" w14:textId="77777777" w:rsidR="00F544F6" w:rsidRDefault="00F544F6"/>
    <w:p w14:paraId="172E1ED3" w14:textId="77777777" w:rsidR="00591CE6" w:rsidRPr="00232268" w:rsidRDefault="00591CE6" w:rsidP="00591CE6">
      <w:pPr>
        <w:jc w:val="left"/>
        <w:rPr>
          <w:rFonts w:ascii="Verdana" w:hAnsi="Verdana"/>
          <w:sz w:val="28"/>
          <w:szCs w:val="28"/>
        </w:rPr>
      </w:pPr>
      <w:r w:rsidRPr="00232268">
        <w:rPr>
          <w:rFonts w:ascii="Verdana" w:hAnsi="Verdana"/>
          <w:sz w:val="28"/>
          <w:szCs w:val="28"/>
        </w:rPr>
        <w:t>Der er sket mange ting indenfor vores område siden sidste møde:</w:t>
      </w:r>
    </w:p>
    <w:p w14:paraId="5F614B29" w14:textId="77777777" w:rsidR="00591CE6" w:rsidRPr="00232268" w:rsidRDefault="00591CE6" w:rsidP="00591CE6">
      <w:pPr>
        <w:jc w:val="left"/>
        <w:rPr>
          <w:rFonts w:ascii="Verdana" w:hAnsi="Verdana"/>
          <w:sz w:val="28"/>
          <w:szCs w:val="28"/>
        </w:rPr>
      </w:pPr>
    </w:p>
    <w:p w14:paraId="328D3AD0" w14:textId="77777777" w:rsidR="00591CE6" w:rsidRPr="00232268" w:rsidRDefault="00591CE6" w:rsidP="00591CE6">
      <w:pPr>
        <w:jc w:val="left"/>
        <w:rPr>
          <w:rFonts w:ascii="Verdana" w:hAnsi="Verdana"/>
          <w:b/>
          <w:sz w:val="28"/>
          <w:szCs w:val="28"/>
        </w:rPr>
      </w:pPr>
      <w:r w:rsidRPr="00232268">
        <w:rPr>
          <w:rFonts w:ascii="Verdana" w:hAnsi="Verdana"/>
          <w:b/>
          <w:sz w:val="28"/>
          <w:szCs w:val="28"/>
        </w:rPr>
        <w:t>Rammeaftale mellem regeringen (SVM) og Liberal Alliance, Det</w:t>
      </w:r>
    </w:p>
    <w:p w14:paraId="6F160C03" w14:textId="77777777" w:rsidR="00591CE6" w:rsidRPr="00232268" w:rsidRDefault="00591CE6" w:rsidP="00591CE6">
      <w:pPr>
        <w:jc w:val="left"/>
        <w:rPr>
          <w:rFonts w:ascii="Verdana" w:hAnsi="Verdana"/>
          <w:b/>
          <w:sz w:val="28"/>
          <w:szCs w:val="28"/>
        </w:rPr>
      </w:pPr>
      <w:r w:rsidRPr="00232268">
        <w:rPr>
          <w:rFonts w:ascii="Verdana" w:hAnsi="Verdana"/>
          <w:b/>
          <w:sz w:val="28"/>
          <w:szCs w:val="28"/>
        </w:rPr>
        <w:t>Konservative Folkeparti samt Radikale Venstre om en langsigtet</w:t>
      </w:r>
    </w:p>
    <w:p w14:paraId="3BD7AFBF" w14:textId="77777777" w:rsidR="00591CE6" w:rsidRPr="00232268" w:rsidRDefault="00591CE6" w:rsidP="00591CE6">
      <w:pPr>
        <w:jc w:val="left"/>
        <w:rPr>
          <w:rFonts w:ascii="Verdana" w:hAnsi="Verdana"/>
          <w:b/>
          <w:sz w:val="28"/>
          <w:szCs w:val="28"/>
        </w:rPr>
      </w:pPr>
      <w:r w:rsidRPr="00232268">
        <w:rPr>
          <w:rFonts w:ascii="Verdana" w:hAnsi="Verdana"/>
          <w:b/>
          <w:sz w:val="28"/>
          <w:szCs w:val="28"/>
        </w:rPr>
        <w:t>og bæredygtig udvikling af handicapområdet.</w:t>
      </w:r>
    </w:p>
    <w:p w14:paraId="5C7E1883" w14:textId="77777777" w:rsidR="007803A3" w:rsidRPr="00232268" w:rsidRDefault="007803A3" w:rsidP="00591CE6">
      <w:pPr>
        <w:jc w:val="left"/>
        <w:rPr>
          <w:rFonts w:ascii="Verdana" w:hAnsi="Verdana"/>
          <w:b/>
          <w:sz w:val="28"/>
          <w:szCs w:val="28"/>
        </w:rPr>
      </w:pPr>
    </w:p>
    <w:p w14:paraId="6C7F4988" w14:textId="77777777" w:rsidR="007803A3" w:rsidRPr="00232268" w:rsidRDefault="007803A3" w:rsidP="00591CE6">
      <w:pPr>
        <w:jc w:val="left"/>
        <w:rPr>
          <w:rFonts w:ascii="Verdana" w:hAnsi="Verdana"/>
          <w:sz w:val="28"/>
          <w:szCs w:val="28"/>
        </w:rPr>
      </w:pPr>
      <w:r w:rsidRPr="00232268">
        <w:rPr>
          <w:rFonts w:ascii="Verdana" w:hAnsi="Verdana"/>
          <w:sz w:val="28"/>
          <w:szCs w:val="28"/>
        </w:rPr>
        <w:t>Aftalepartierne har lyttet til holdningerne fra parterne i Sammen om Handicap (Danske Handicaporganisationer, Danske Regioner, Dansk Socialrådgiverforening, FOA, KL, Landsorganisationen for Sociale Tilbud, Selveje Danmark og Socialpædagogerne).</w:t>
      </w:r>
      <w:r w:rsidR="00D14C8C" w:rsidRPr="00232268">
        <w:rPr>
          <w:rFonts w:ascii="Verdana" w:hAnsi="Verdana"/>
          <w:sz w:val="28"/>
          <w:szCs w:val="28"/>
        </w:rPr>
        <w:t xml:space="preserve"> Og det er historisk at der er lavet en aftale på området.</w:t>
      </w:r>
    </w:p>
    <w:p w14:paraId="6A34CE7B" w14:textId="77777777" w:rsidR="00D14C8C" w:rsidRPr="00232268" w:rsidRDefault="00616840" w:rsidP="00591CE6">
      <w:pPr>
        <w:jc w:val="left"/>
        <w:rPr>
          <w:rFonts w:ascii="Verdana" w:hAnsi="Verdana"/>
          <w:sz w:val="28"/>
          <w:szCs w:val="28"/>
        </w:rPr>
      </w:pPr>
      <w:r w:rsidRPr="00232268">
        <w:rPr>
          <w:rFonts w:ascii="Verdana" w:hAnsi="Verdana"/>
          <w:sz w:val="28"/>
          <w:szCs w:val="28"/>
        </w:rPr>
        <w:t>Alligevel har der været massiv kritik af aftalen dels fra DH´s formand Thorkild Olesen</w:t>
      </w:r>
      <w:r w:rsidR="009A3441" w:rsidRPr="00232268">
        <w:rPr>
          <w:rFonts w:ascii="Verdana" w:hAnsi="Verdana"/>
          <w:sz w:val="28"/>
          <w:szCs w:val="28"/>
        </w:rPr>
        <w:t xml:space="preserve">, men også </w:t>
      </w:r>
      <w:r w:rsidR="00D14C8C" w:rsidRPr="00232268">
        <w:rPr>
          <w:rFonts w:ascii="Verdana" w:hAnsi="Verdana"/>
          <w:sz w:val="28"/>
          <w:szCs w:val="28"/>
        </w:rPr>
        <w:t>fra nogle af DH´s interesseorganisationer.</w:t>
      </w:r>
    </w:p>
    <w:p w14:paraId="06E22A11" w14:textId="77777777" w:rsidR="007803A3" w:rsidRPr="00232268" w:rsidRDefault="00D14C8C" w:rsidP="00591CE6">
      <w:pPr>
        <w:jc w:val="left"/>
        <w:rPr>
          <w:rFonts w:ascii="Verdana" w:hAnsi="Verdana"/>
          <w:sz w:val="28"/>
          <w:szCs w:val="28"/>
        </w:rPr>
      </w:pPr>
      <w:r w:rsidRPr="00232268">
        <w:rPr>
          <w:rFonts w:ascii="Verdana" w:hAnsi="Verdana"/>
          <w:sz w:val="28"/>
          <w:szCs w:val="28"/>
        </w:rPr>
        <w:t xml:space="preserve">Rammeaftalen er selvfølgelig præget af </w:t>
      </w:r>
      <w:proofErr w:type="spellStart"/>
      <w:r w:rsidRPr="00232268">
        <w:rPr>
          <w:rFonts w:ascii="Verdana" w:hAnsi="Verdana"/>
          <w:sz w:val="28"/>
          <w:szCs w:val="28"/>
        </w:rPr>
        <w:t>Tranæs</w:t>
      </w:r>
      <w:proofErr w:type="spellEnd"/>
      <w:r w:rsidRPr="00232268">
        <w:rPr>
          <w:rFonts w:ascii="Verdana" w:hAnsi="Verdana"/>
          <w:sz w:val="28"/>
          <w:szCs w:val="28"/>
        </w:rPr>
        <w:t xml:space="preserve">-udvalgets anbefalinger, men der er også fingeraftryk fra de partier udenfor regeringen der er med i aftalen. </w:t>
      </w:r>
    </w:p>
    <w:p w14:paraId="2D747870" w14:textId="77777777" w:rsidR="00D14C8C" w:rsidRPr="00232268" w:rsidRDefault="00D14C8C" w:rsidP="00591CE6">
      <w:pPr>
        <w:jc w:val="left"/>
        <w:rPr>
          <w:rFonts w:ascii="Verdana" w:hAnsi="Verdana"/>
          <w:sz w:val="28"/>
          <w:szCs w:val="28"/>
        </w:rPr>
      </w:pPr>
      <w:r w:rsidRPr="00232268">
        <w:rPr>
          <w:rFonts w:ascii="Verdana" w:hAnsi="Verdana"/>
          <w:sz w:val="28"/>
          <w:szCs w:val="28"/>
        </w:rPr>
        <w:t>Aftalen har, som den også er kritiseret for, rigtig meget fokus på økonomien.</w:t>
      </w:r>
    </w:p>
    <w:p w14:paraId="683D253F" w14:textId="77777777" w:rsidR="00D14C8C" w:rsidRPr="00232268" w:rsidRDefault="00D14C8C" w:rsidP="00591CE6">
      <w:pPr>
        <w:jc w:val="left"/>
        <w:rPr>
          <w:rFonts w:ascii="Verdana" w:hAnsi="Verdana"/>
          <w:sz w:val="28"/>
          <w:szCs w:val="28"/>
        </w:rPr>
      </w:pPr>
      <w:r w:rsidRPr="00232268">
        <w:rPr>
          <w:rFonts w:ascii="Verdana" w:hAnsi="Verdana"/>
          <w:sz w:val="28"/>
          <w:szCs w:val="28"/>
        </w:rPr>
        <w:t>Aftalen består af 12 temaer:</w:t>
      </w:r>
    </w:p>
    <w:p w14:paraId="0CCAC372" w14:textId="77777777" w:rsidR="00D14C8C" w:rsidRPr="00232268" w:rsidRDefault="00D14C8C" w:rsidP="00D14C8C">
      <w:pPr>
        <w:pStyle w:val="Listeafsnit"/>
        <w:numPr>
          <w:ilvl w:val="0"/>
          <w:numId w:val="1"/>
        </w:numPr>
        <w:jc w:val="left"/>
        <w:rPr>
          <w:rFonts w:ascii="Verdana" w:hAnsi="Verdana"/>
          <w:sz w:val="28"/>
          <w:szCs w:val="28"/>
        </w:rPr>
      </w:pPr>
      <w:r w:rsidRPr="00232268">
        <w:rPr>
          <w:rFonts w:ascii="Verdana" w:hAnsi="Verdana"/>
          <w:sz w:val="28"/>
          <w:szCs w:val="28"/>
        </w:rPr>
        <w:t>Færre unødvendige revurderinger.</w:t>
      </w:r>
    </w:p>
    <w:p w14:paraId="59B8B2EC" w14:textId="77777777" w:rsidR="00D14C8C" w:rsidRPr="00232268" w:rsidRDefault="00D14C8C" w:rsidP="00D14C8C">
      <w:pPr>
        <w:pStyle w:val="Listeafsnit"/>
        <w:numPr>
          <w:ilvl w:val="0"/>
          <w:numId w:val="1"/>
        </w:numPr>
        <w:jc w:val="left"/>
        <w:rPr>
          <w:rFonts w:ascii="Verdana" w:hAnsi="Verdana"/>
          <w:sz w:val="28"/>
          <w:szCs w:val="28"/>
        </w:rPr>
      </w:pPr>
      <w:r w:rsidRPr="00232268">
        <w:rPr>
          <w:rFonts w:ascii="Verdana" w:hAnsi="Verdana"/>
          <w:sz w:val="28"/>
          <w:szCs w:val="28"/>
        </w:rPr>
        <w:t>Lettere adgang til hjælpemidler.</w:t>
      </w:r>
    </w:p>
    <w:p w14:paraId="1DB4DEA7" w14:textId="77777777" w:rsidR="00D14C8C" w:rsidRPr="00232268" w:rsidRDefault="00D14C8C" w:rsidP="00D14C8C">
      <w:pPr>
        <w:pStyle w:val="Listeafsnit"/>
        <w:numPr>
          <w:ilvl w:val="0"/>
          <w:numId w:val="1"/>
        </w:numPr>
        <w:jc w:val="left"/>
        <w:rPr>
          <w:rFonts w:ascii="Verdana" w:hAnsi="Verdana"/>
          <w:sz w:val="28"/>
          <w:szCs w:val="28"/>
        </w:rPr>
      </w:pPr>
      <w:r w:rsidRPr="00232268">
        <w:rPr>
          <w:rFonts w:ascii="Verdana" w:hAnsi="Verdana"/>
          <w:sz w:val="28"/>
          <w:szCs w:val="28"/>
        </w:rPr>
        <w:t>Merudgiftsydelsen – væk med nidkære regler.</w:t>
      </w:r>
    </w:p>
    <w:p w14:paraId="3ECE7B1E" w14:textId="77777777" w:rsidR="00D14C8C" w:rsidRPr="00232268" w:rsidRDefault="00D14C8C" w:rsidP="00D14C8C">
      <w:pPr>
        <w:pStyle w:val="Listeafsnit"/>
        <w:numPr>
          <w:ilvl w:val="0"/>
          <w:numId w:val="1"/>
        </w:numPr>
        <w:jc w:val="left"/>
        <w:rPr>
          <w:rFonts w:ascii="Verdana" w:hAnsi="Verdana"/>
          <w:sz w:val="28"/>
          <w:szCs w:val="28"/>
        </w:rPr>
      </w:pPr>
      <w:r w:rsidRPr="00232268">
        <w:rPr>
          <w:rFonts w:ascii="Verdana" w:hAnsi="Verdana"/>
          <w:sz w:val="28"/>
          <w:szCs w:val="28"/>
        </w:rPr>
        <w:t>Mere uddannet personale</w:t>
      </w:r>
    </w:p>
    <w:p w14:paraId="12560E8F" w14:textId="77777777" w:rsidR="00D14C8C" w:rsidRPr="00232268" w:rsidRDefault="00D14C8C" w:rsidP="00D14C8C">
      <w:pPr>
        <w:pStyle w:val="Listeafsnit"/>
        <w:numPr>
          <w:ilvl w:val="0"/>
          <w:numId w:val="1"/>
        </w:numPr>
        <w:jc w:val="left"/>
        <w:rPr>
          <w:rFonts w:ascii="Verdana" w:hAnsi="Verdana"/>
          <w:sz w:val="28"/>
          <w:szCs w:val="28"/>
        </w:rPr>
      </w:pPr>
      <w:r w:rsidRPr="00232268">
        <w:rPr>
          <w:rFonts w:ascii="Verdana" w:hAnsi="Verdana"/>
          <w:sz w:val="28"/>
          <w:szCs w:val="28"/>
        </w:rPr>
        <w:t>Faglighed og viden</w:t>
      </w:r>
    </w:p>
    <w:p w14:paraId="0A794391" w14:textId="77777777" w:rsidR="00D14C8C" w:rsidRPr="00232268" w:rsidRDefault="00D14C8C" w:rsidP="00D14C8C">
      <w:pPr>
        <w:pStyle w:val="Listeafsnit"/>
        <w:numPr>
          <w:ilvl w:val="0"/>
          <w:numId w:val="1"/>
        </w:numPr>
        <w:jc w:val="left"/>
        <w:rPr>
          <w:rFonts w:ascii="Verdana" w:hAnsi="Verdana"/>
          <w:sz w:val="28"/>
          <w:szCs w:val="28"/>
        </w:rPr>
      </w:pPr>
      <w:r w:rsidRPr="00232268">
        <w:rPr>
          <w:rFonts w:ascii="Verdana" w:hAnsi="Verdana"/>
          <w:sz w:val="28"/>
          <w:szCs w:val="28"/>
        </w:rPr>
        <w:t>De mest specielle behov skal mødes af særlige tilbud</w:t>
      </w:r>
    </w:p>
    <w:p w14:paraId="6921CD51" w14:textId="77777777" w:rsidR="00D14C8C" w:rsidRPr="00232268" w:rsidRDefault="00D14C8C" w:rsidP="00D14C8C">
      <w:pPr>
        <w:pStyle w:val="Listeafsnit"/>
        <w:numPr>
          <w:ilvl w:val="0"/>
          <w:numId w:val="1"/>
        </w:numPr>
        <w:jc w:val="left"/>
        <w:rPr>
          <w:rFonts w:ascii="Verdana" w:hAnsi="Verdana"/>
          <w:sz w:val="28"/>
          <w:szCs w:val="28"/>
        </w:rPr>
      </w:pPr>
      <w:r w:rsidRPr="00232268">
        <w:rPr>
          <w:rFonts w:ascii="Verdana" w:hAnsi="Verdana"/>
          <w:sz w:val="28"/>
          <w:szCs w:val="28"/>
        </w:rPr>
        <w:t>Sammenhæng mellem pris og kvalitet</w:t>
      </w:r>
    </w:p>
    <w:p w14:paraId="50CE8CBE" w14:textId="77777777" w:rsidR="00D14C8C" w:rsidRPr="00232268" w:rsidRDefault="00232268" w:rsidP="00D14C8C">
      <w:pPr>
        <w:pStyle w:val="Listeafsnit"/>
        <w:numPr>
          <w:ilvl w:val="0"/>
          <w:numId w:val="1"/>
        </w:numPr>
        <w:jc w:val="left"/>
        <w:rPr>
          <w:rFonts w:ascii="Verdana" w:hAnsi="Verdana"/>
          <w:sz w:val="28"/>
          <w:szCs w:val="28"/>
        </w:rPr>
      </w:pPr>
      <w:r w:rsidRPr="00232268">
        <w:rPr>
          <w:rFonts w:ascii="Verdana" w:hAnsi="Verdana"/>
          <w:sz w:val="28"/>
          <w:szCs w:val="28"/>
        </w:rPr>
        <w:t>Et opgør med forråelse</w:t>
      </w:r>
    </w:p>
    <w:p w14:paraId="1EFA3994" w14:textId="77777777" w:rsidR="00232268" w:rsidRPr="00232268" w:rsidRDefault="00232268" w:rsidP="00D14C8C">
      <w:pPr>
        <w:pStyle w:val="Listeafsnit"/>
        <w:numPr>
          <w:ilvl w:val="0"/>
          <w:numId w:val="1"/>
        </w:numPr>
        <w:jc w:val="left"/>
        <w:rPr>
          <w:rFonts w:ascii="Verdana" w:hAnsi="Verdana"/>
          <w:sz w:val="28"/>
          <w:szCs w:val="28"/>
        </w:rPr>
      </w:pPr>
      <w:r w:rsidRPr="00232268">
        <w:rPr>
          <w:rFonts w:ascii="Verdana" w:hAnsi="Verdana"/>
          <w:sz w:val="28"/>
          <w:szCs w:val="28"/>
        </w:rPr>
        <w:t>Det rigtige tilbud første gang</w:t>
      </w:r>
    </w:p>
    <w:p w14:paraId="007FB378" w14:textId="77777777" w:rsidR="00232268" w:rsidRPr="00232268" w:rsidRDefault="00232268" w:rsidP="00D14C8C">
      <w:pPr>
        <w:pStyle w:val="Listeafsnit"/>
        <w:numPr>
          <w:ilvl w:val="0"/>
          <w:numId w:val="1"/>
        </w:numPr>
        <w:jc w:val="left"/>
        <w:rPr>
          <w:rFonts w:ascii="Verdana" w:hAnsi="Verdana"/>
          <w:sz w:val="28"/>
          <w:szCs w:val="28"/>
        </w:rPr>
      </w:pPr>
      <w:r w:rsidRPr="00232268">
        <w:rPr>
          <w:rFonts w:ascii="Verdana" w:hAnsi="Verdana"/>
          <w:sz w:val="28"/>
          <w:szCs w:val="28"/>
        </w:rPr>
        <w:t>Værgers kendskab til borgeren</w:t>
      </w:r>
    </w:p>
    <w:p w14:paraId="3E14A7C2" w14:textId="77777777" w:rsidR="00232268" w:rsidRPr="00232268" w:rsidRDefault="00232268" w:rsidP="00D14C8C">
      <w:pPr>
        <w:pStyle w:val="Listeafsnit"/>
        <w:numPr>
          <w:ilvl w:val="0"/>
          <w:numId w:val="1"/>
        </w:numPr>
        <w:jc w:val="left"/>
        <w:rPr>
          <w:rFonts w:ascii="Verdana" w:hAnsi="Verdana"/>
          <w:sz w:val="28"/>
          <w:szCs w:val="28"/>
        </w:rPr>
      </w:pPr>
      <w:r w:rsidRPr="00232268">
        <w:rPr>
          <w:rFonts w:ascii="Verdana" w:hAnsi="Verdana"/>
          <w:sz w:val="28"/>
          <w:szCs w:val="28"/>
        </w:rPr>
        <w:t>Ændringer af reglerne for magtanvendelse</w:t>
      </w:r>
    </w:p>
    <w:p w14:paraId="39749AEA" w14:textId="77777777" w:rsidR="00232268" w:rsidRPr="00232268" w:rsidRDefault="00232268" w:rsidP="00D14C8C">
      <w:pPr>
        <w:pStyle w:val="Listeafsnit"/>
        <w:numPr>
          <w:ilvl w:val="0"/>
          <w:numId w:val="1"/>
        </w:numPr>
        <w:jc w:val="left"/>
        <w:rPr>
          <w:rFonts w:ascii="Verdana" w:hAnsi="Verdana"/>
          <w:sz w:val="28"/>
          <w:szCs w:val="28"/>
        </w:rPr>
      </w:pPr>
      <w:r w:rsidRPr="00232268">
        <w:rPr>
          <w:rFonts w:ascii="Verdana" w:hAnsi="Verdana"/>
          <w:sz w:val="28"/>
          <w:szCs w:val="28"/>
        </w:rPr>
        <w:t>Pengene skal bruges på mennesker.</w:t>
      </w:r>
    </w:p>
    <w:p w14:paraId="4967D55B" w14:textId="77777777" w:rsidR="00232268" w:rsidRPr="00232268" w:rsidRDefault="00232268" w:rsidP="00232268">
      <w:pPr>
        <w:jc w:val="left"/>
        <w:rPr>
          <w:rFonts w:ascii="Verdana" w:hAnsi="Verdana"/>
          <w:sz w:val="28"/>
          <w:szCs w:val="28"/>
        </w:rPr>
      </w:pPr>
      <w:r w:rsidRPr="00232268">
        <w:rPr>
          <w:rFonts w:ascii="Verdana" w:hAnsi="Verdana"/>
          <w:sz w:val="28"/>
          <w:szCs w:val="28"/>
        </w:rPr>
        <w:lastRenderedPageBreak/>
        <w:t>Det bliver spændende at følge udmøntningen af temaerne, ærgerligt at der ikke flere partier som kan se sig selv i aftalen.</w:t>
      </w:r>
    </w:p>
    <w:p w14:paraId="2F70CF70" w14:textId="77777777" w:rsidR="00232268" w:rsidRPr="00232268" w:rsidRDefault="00232268" w:rsidP="00232268">
      <w:pPr>
        <w:jc w:val="left"/>
        <w:rPr>
          <w:rFonts w:ascii="Verdana" w:hAnsi="Verdana"/>
          <w:sz w:val="28"/>
          <w:szCs w:val="28"/>
        </w:rPr>
      </w:pPr>
      <w:r w:rsidRPr="00232268">
        <w:rPr>
          <w:rFonts w:ascii="Verdana" w:hAnsi="Verdana"/>
          <w:sz w:val="28"/>
          <w:szCs w:val="28"/>
        </w:rPr>
        <w:t>Er aftalen langtidsholdbar?</w:t>
      </w:r>
    </w:p>
    <w:p w14:paraId="15D2CB30" w14:textId="77777777" w:rsidR="00232268" w:rsidRPr="00232268" w:rsidRDefault="00232268" w:rsidP="00232268">
      <w:pPr>
        <w:jc w:val="left"/>
        <w:rPr>
          <w:rFonts w:ascii="Verdana" w:hAnsi="Verdana"/>
          <w:sz w:val="28"/>
          <w:szCs w:val="28"/>
        </w:rPr>
      </w:pPr>
      <w:r w:rsidRPr="00232268">
        <w:rPr>
          <w:rFonts w:ascii="Verdana" w:hAnsi="Verdana"/>
          <w:sz w:val="28"/>
          <w:szCs w:val="28"/>
        </w:rPr>
        <w:t>6 partier og 118 mandatet ud af folketingets 179 mandater står bag aftalen.</w:t>
      </w:r>
    </w:p>
    <w:p w14:paraId="52C9BF90" w14:textId="77777777" w:rsidR="00232268" w:rsidRDefault="00232268" w:rsidP="00232268">
      <w:pPr>
        <w:jc w:val="left"/>
        <w:rPr>
          <w:rFonts w:ascii="Verdana" w:hAnsi="Verdana"/>
          <w:sz w:val="28"/>
          <w:szCs w:val="28"/>
        </w:rPr>
      </w:pPr>
      <w:r w:rsidRPr="00232268">
        <w:rPr>
          <w:rFonts w:ascii="Verdana" w:hAnsi="Verdana"/>
          <w:sz w:val="28"/>
          <w:szCs w:val="28"/>
        </w:rPr>
        <w:t>Hvis der var valg i dag, viser den seneste måling fra Voksmeter for Ritzau, at der den 2. juni ville være 105 mandater bag aftalen blandt de 6 partier.</w:t>
      </w:r>
    </w:p>
    <w:p w14:paraId="20C6C9F6" w14:textId="77777777" w:rsidR="00232268" w:rsidRDefault="00232268" w:rsidP="00232268">
      <w:pPr>
        <w:jc w:val="left"/>
        <w:rPr>
          <w:rFonts w:ascii="Verdana" w:hAnsi="Verdana"/>
          <w:sz w:val="28"/>
          <w:szCs w:val="28"/>
        </w:rPr>
      </w:pPr>
    </w:p>
    <w:p w14:paraId="053EA342" w14:textId="77777777" w:rsidR="00232268" w:rsidRDefault="00F34A51" w:rsidP="00232268">
      <w:pPr>
        <w:jc w:val="left"/>
        <w:rPr>
          <w:rFonts w:ascii="Verdana" w:hAnsi="Verdana"/>
          <w:b/>
          <w:sz w:val="28"/>
          <w:szCs w:val="28"/>
        </w:rPr>
      </w:pPr>
      <w:r w:rsidRPr="00F34A51">
        <w:rPr>
          <w:rFonts w:ascii="Verdana" w:hAnsi="Verdana"/>
          <w:b/>
          <w:sz w:val="28"/>
          <w:szCs w:val="28"/>
        </w:rPr>
        <w:t>Aftale om kommunernes økonomi i 2025</w:t>
      </w:r>
      <w:r>
        <w:rPr>
          <w:rFonts w:ascii="Verdana" w:hAnsi="Verdana"/>
          <w:b/>
          <w:sz w:val="28"/>
          <w:szCs w:val="28"/>
        </w:rPr>
        <w:t>, KL og Finansministeriet.</w:t>
      </w:r>
    </w:p>
    <w:p w14:paraId="4F09D9FE" w14:textId="77777777" w:rsidR="00F34A51" w:rsidRDefault="00F34A51" w:rsidP="00232268">
      <w:pPr>
        <w:jc w:val="left"/>
        <w:rPr>
          <w:rFonts w:ascii="Verdana" w:hAnsi="Verdana"/>
          <w:b/>
          <w:sz w:val="28"/>
          <w:szCs w:val="28"/>
        </w:rPr>
      </w:pPr>
    </w:p>
    <w:p w14:paraId="47FCB5E5" w14:textId="77777777" w:rsidR="00F34A51" w:rsidRPr="00F34A51" w:rsidRDefault="00F34A51" w:rsidP="00F34A51">
      <w:pPr>
        <w:jc w:val="left"/>
        <w:rPr>
          <w:rFonts w:ascii="Verdana" w:hAnsi="Verdana"/>
          <w:sz w:val="28"/>
          <w:szCs w:val="28"/>
        </w:rPr>
      </w:pPr>
      <w:r w:rsidRPr="00F34A51">
        <w:rPr>
          <w:rFonts w:ascii="Verdana" w:hAnsi="Verdana"/>
          <w:sz w:val="28"/>
          <w:szCs w:val="28"/>
        </w:rPr>
        <w:t>Økonomisk ramme</w:t>
      </w:r>
    </w:p>
    <w:p w14:paraId="44DAFD1D" w14:textId="77777777" w:rsidR="00F34A51" w:rsidRPr="00F34A51" w:rsidRDefault="00F34A51" w:rsidP="00F34A51">
      <w:pPr>
        <w:pStyle w:val="Listeafsnit"/>
        <w:numPr>
          <w:ilvl w:val="0"/>
          <w:numId w:val="2"/>
        </w:numPr>
        <w:jc w:val="left"/>
        <w:rPr>
          <w:rFonts w:ascii="Verdana" w:hAnsi="Verdana"/>
          <w:sz w:val="28"/>
          <w:szCs w:val="28"/>
        </w:rPr>
      </w:pPr>
      <w:r w:rsidRPr="00F34A51">
        <w:rPr>
          <w:rFonts w:ascii="Verdana" w:hAnsi="Verdana"/>
          <w:sz w:val="28"/>
          <w:szCs w:val="28"/>
        </w:rPr>
        <w:t>Det kommunale udgiftsloft for 2025 øges med 3,4 milliarder kroner, hvoraf 546 millioner kroner er øremærket til kvalitetsforbedringer i ældreplejen.</w:t>
      </w:r>
    </w:p>
    <w:p w14:paraId="202D2318" w14:textId="77777777" w:rsidR="00F34A51" w:rsidRPr="00F34A51" w:rsidRDefault="00F34A51" w:rsidP="00F34A51">
      <w:pPr>
        <w:pStyle w:val="Listeafsnit"/>
        <w:numPr>
          <w:ilvl w:val="0"/>
          <w:numId w:val="2"/>
        </w:numPr>
        <w:jc w:val="left"/>
        <w:rPr>
          <w:rFonts w:ascii="Verdana" w:hAnsi="Verdana"/>
          <w:sz w:val="28"/>
          <w:szCs w:val="28"/>
        </w:rPr>
      </w:pPr>
      <w:r w:rsidRPr="00F34A51">
        <w:rPr>
          <w:rFonts w:ascii="Verdana" w:hAnsi="Verdana"/>
          <w:sz w:val="28"/>
          <w:szCs w:val="28"/>
        </w:rPr>
        <w:t>Det skal blandt andet finansieres ved, at der bliver fjernet 1.000 årsværk i den statslige administration. Derudover skal kommunernes egne udgifter til administration nedbringes med 242 millioner kroner i 2025. Det reelle løft af kommunernes serviceramme er altså 3,2 milliarder kroner i 2025.</w:t>
      </w:r>
    </w:p>
    <w:p w14:paraId="7EA81639" w14:textId="77777777" w:rsidR="00F34A51" w:rsidRPr="00F34A51" w:rsidRDefault="00F34A51" w:rsidP="00F34A51">
      <w:pPr>
        <w:pStyle w:val="Listeafsnit"/>
        <w:numPr>
          <w:ilvl w:val="0"/>
          <w:numId w:val="2"/>
        </w:numPr>
        <w:jc w:val="left"/>
        <w:rPr>
          <w:rFonts w:ascii="Verdana" w:hAnsi="Verdana"/>
          <w:sz w:val="28"/>
          <w:szCs w:val="28"/>
        </w:rPr>
      </w:pPr>
      <w:r w:rsidRPr="00F34A51">
        <w:rPr>
          <w:rFonts w:ascii="Verdana" w:hAnsi="Verdana"/>
          <w:sz w:val="28"/>
          <w:szCs w:val="28"/>
        </w:rPr>
        <w:t>Det betyder, at den kommunale serviceramme i alt udgør 323,6 milliarder kroner.</w:t>
      </w:r>
    </w:p>
    <w:p w14:paraId="116985FE" w14:textId="77777777" w:rsidR="00F34A51" w:rsidRPr="00F34A51" w:rsidRDefault="00F34A51" w:rsidP="00F34A51">
      <w:pPr>
        <w:pStyle w:val="Listeafsnit"/>
        <w:numPr>
          <w:ilvl w:val="0"/>
          <w:numId w:val="2"/>
        </w:numPr>
        <w:jc w:val="left"/>
        <w:rPr>
          <w:rFonts w:ascii="Verdana" w:hAnsi="Verdana"/>
          <w:sz w:val="28"/>
          <w:szCs w:val="28"/>
        </w:rPr>
      </w:pPr>
      <w:r w:rsidRPr="00F34A51">
        <w:rPr>
          <w:rFonts w:ascii="Verdana" w:hAnsi="Verdana"/>
          <w:sz w:val="28"/>
          <w:szCs w:val="28"/>
        </w:rPr>
        <w:t>Regeringen og KL er derudover enige om, at kommunerne skal forsøge at nedbringe deres samlede gæld.</w:t>
      </w:r>
    </w:p>
    <w:p w14:paraId="1846095D" w14:textId="77777777" w:rsidR="00F34A51" w:rsidRPr="00F34A51" w:rsidRDefault="00F34A51" w:rsidP="00F34A51">
      <w:pPr>
        <w:pStyle w:val="Listeafsnit"/>
        <w:numPr>
          <w:ilvl w:val="0"/>
          <w:numId w:val="2"/>
        </w:numPr>
        <w:jc w:val="left"/>
        <w:rPr>
          <w:rFonts w:ascii="Verdana" w:hAnsi="Verdana"/>
          <w:sz w:val="28"/>
          <w:szCs w:val="28"/>
        </w:rPr>
      </w:pPr>
      <w:r w:rsidRPr="00F34A51">
        <w:rPr>
          <w:rFonts w:ascii="Verdana" w:hAnsi="Verdana"/>
          <w:sz w:val="28"/>
          <w:szCs w:val="28"/>
        </w:rPr>
        <w:t>Der afsættes en samlet ramme på 900 millioner kroner for 2024 til modtagelsen af fordrevne fra Ukraine, som udmøntes over bloktilskuddet.</w:t>
      </w:r>
    </w:p>
    <w:p w14:paraId="51E1EF14" w14:textId="77777777" w:rsidR="00F34A51" w:rsidRPr="00F34A51" w:rsidRDefault="00F34A51" w:rsidP="00F34A51">
      <w:pPr>
        <w:pStyle w:val="Listeafsnit"/>
        <w:numPr>
          <w:ilvl w:val="0"/>
          <w:numId w:val="2"/>
        </w:numPr>
        <w:jc w:val="left"/>
        <w:rPr>
          <w:rFonts w:ascii="Verdana" w:hAnsi="Verdana"/>
          <w:sz w:val="28"/>
          <w:szCs w:val="28"/>
        </w:rPr>
      </w:pPr>
      <w:r w:rsidRPr="00F34A51">
        <w:rPr>
          <w:rFonts w:ascii="Verdana" w:hAnsi="Verdana"/>
          <w:sz w:val="28"/>
          <w:szCs w:val="28"/>
        </w:rPr>
        <w:t>Endelig er målet for kommunernes skattefastsættelse er en samlet uændret kommunal skat for 2025. Der laves en pulje på op til 200 millioner kroner til at støtte kommuner, der gerne vil sænke skatten.</w:t>
      </w:r>
    </w:p>
    <w:p w14:paraId="639DB83E" w14:textId="77777777" w:rsidR="00F34A51" w:rsidRDefault="00F34A51" w:rsidP="00F34A51">
      <w:pPr>
        <w:jc w:val="left"/>
        <w:rPr>
          <w:rFonts w:ascii="Verdana" w:hAnsi="Verdana"/>
          <w:sz w:val="28"/>
          <w:szCs w:val="28"/>
        </w:rPr>
      </w:pPr>
    </w:p>
    <w:p w14:paraId="34B20488" w14:textId="77777777" w:rsidR="00F34A51" w:rsidRPr="00F34A51" w:rsidRDefault="00F34A51" w:rsidP="00F34A51">
      <w:pPr>
        <w:jc w:val="left"/>
        <w:rPr>
          <w:rFonts w:ascii="Verdana" w:hAnsi="Verdana"/>
          <w:sz w:val="28"/>
          <w:szCs w:val="28"/>
        </w:rPr>
      </w:pPr>
      <w:r w:rsidRPr="00F34A51">
        <w:rPr>
          <w:rFonts w:ascii="Verdana" w:hAnsi="Verdana"/>
          <w:sz w:val="28"/>
          <w:szCs w:val="28"/>
        </w:rPr>
        <w:t>Investeringer</w:t>
      </w:r>
    </w:p>
    <w:p w14:paraId="2C649F5D" w14:textId="77777777" w:rsidR="00F34A51" w:rsidRPr="00F34A51" w:rsidRDefault="00F34A51" w:rsidP="00F34A51">
      <w:pPr>
        <w:pStyle w:val="Listeafsnit"/>
        <w:numPr>
          <w:ilvl w:val="0"/>
          <w:numId w:val="3"/>
        </w:numPr>
        <w:jc w:val="left"/>
        <w:rPr>
          <w:rFonts w:ascii="Verdana" w:hAnsi="Verdana"/>
          <w:sz w:val="28"/>
          <w:szCs w:val="28"/>
        </w:rPr>
      </w:pPr>
      <w:r w:rsidRPr="00F34A51">
        <w:rPr>
          <w:rFonts w:ascii="Verdana" w:hAnsi="Verdana"/>
          <w:sz w:val="28"/>
          <w:szCs w:val="28"/>
        </w:rPr>
        <w:t>Rammen for kommunernes investeringer i 2025 udgør 20,3 milliarder kroner – heraf er 888 millioner kroner allerede afsat til forbedringer af faglokaler i folkeskolen. Kommunerne skal dog selv finansiere 0,5 milliarder kroner af anlægsrammen.</w:t>
      </w:r>
    </w:p>
    <w:p w14:paraId="2B4270FA" w14:textId="77777777" w:rsidR="00F34A51" w:rsidRPr="00F34A51" w:rsidRDefault="00F34A51" w:rsidP="00F34A51">
      <w:pPr>
        <w:pStyle w:val="Listeafsnit"/>
        <w:numPr>
          <w:ilvl w:val="0"/>
          <w:numId w:val="3"/>
        </w:numPr>
        <w:jc w:val="left"/>
        <w:rPr>
          <w:rFonts w:ascii="Verdana" w:hAnsi="Verdana"/>
          <w:sz w:val="28"/>
          <w:szCs w:val="28"/>
        </w:rPr>
      </w:pPr>
      <w:r w:rsidRPr="00F34A51">
        <w:rPr>
          <w:rFonts w:ascii="Verdana" w:hAnsi="Verdana"/>
          <w:sz w:val="28"/>
          <w:szCs w:val="28"/>
        </w:rPr>
        <w:lastRenderedPageBreak/>
        <w:t>I kommunernes anlægsrammer indgår også en pulje om 0,6 milliarder kroner i 2025 og 0,7 milliarder kroner i 2026 til at bygge nye botilbud.</w:t>
      </w:r>
    </w:p>
    <w:p w14:paraId="2EF4F785" w14:textId="77777777" w:rsidR="00F34A51" w:rsidRPr="00F34A51" w:rsidRDefault="00F34A51" w:rsidP="00F34A51">
      <w:pPr>
        <w:pStyle w:val="Listeafsnit"/>
        <w:numPr>
          <w:ilvl w:val="0"/>
          <w:numId w:val="3"/>
        </w:numPr>
        <w:jc w:val="left"/>
        <w:rPr>
          <w:rFonts w:ascii="Verdana" w:hAnsi="Verdana"/>
          <w:sz w:val="28"/>
          <w:szCs w:val="28"/>
        </w:rPr>
      </w:pPr>
      <w:r w:rsidRPr="00F34A51">
        <w:rPr>
          <w:rFonts w:ascii="Verdana" w:hAnsi="Verdana"/>
          <w:sz w:val="28"/>
          <w:szCs w:val="28"/>
        </w:rPr>
        <w:t>En milliard kroner af kommunernes bloktilskud er betinget af, at kommunerne holder sig inden for den aftalte anlægsramme i 2025, mens tre milliarder af bloktilskuddet er betinget af, at kommunerne overholder budgetterne for serviceudgifterne i 2025.</w:t>
      </w:r>
    </w:p>
    <w:p w14:paraId="06C874D9" w14:textId="77777777" w:rsidR="00F34A51" w:rsidRDefault="00F34A51" w:rsidP="00F34A51">
      <w:pPr>
        <w:pStyle w:val="Listeafsnit"/>
        <w:numPr>
          <w:ilvl w:val="0"/>
          <w:numId w:val="3"/>
        </w:numPr>
        <w:jc w:val="left"/>
        <w:rPr>
          <w:rFonts w:ascii="Verdana" w:hAnsi="Verdana"/>
          <w:sz w:val="28"/>
          <w:szCs w:val="28"/>
        </w:rPr>
      </w:pPr>
      <w:r w:rsidRPr="00F34A51">
        <w:rPr>
          <w:rFonts w:ascii="Verdana" w:hAnsi="Verdana"/>
          <w:sz w:val="28"/>
          <w:szCs w:val="28"/>
        </w:rPr>
        <w:t>Særtilskudspuljen for særligt vanskeligt stillede kommuner øges til 800 millioner kroner i 2025. Og der afsættes derudover en lånepulje på 200 millioner kroner til særligt vanskeligt stillede kommuners anlægsinvesteringer på blandt andet det borgernære og grønne området.</w:t>
      </w:r>
    </w:p>
    <w:p w14:paraId="53375FE7" w14:textId="77777777" w:rsidR="00F34A51" w:rsidRDefault="00F34A51" w:rsidP="00F34A51">
      <w:pPr>
        <w:jc w:val="left"/>
        <w:rPr>
          <w:rFonts w:ascii="Verdana" w:hAnsi="Verdana"/>
          <w:sz w:val="28"/>
          <w:szCs w:val="28"/>
        </w:rPr>
      </w:pPr>
    </w:p>
    <w:p w14:paraId="0E670E2B" w14:textId="77777777" w:rsidR="00F34A51" w:rsidRDefault="00F34A51" w:rsidP="00F34A51">
      <w:pPr>
        <w:jc w:val="left"/>
        <w:rPr>
          <w:rFonts w:ascii="Verdana" w:hAnsi="Verdana"/>
          <w:sz w:val="28"/>
          <w:szCs w:val="28"/>
        </w:rPr>
      </w:pPr>
      <w:r w:rsidRPr="00F34A51">
        <w:rPr>
          <w:rFonts w:ascii="Verdana" w:hAnsi="Verdana"/>
          <w:b/>
          <w:sz w:val="28"/>
          <w:szCs w:val="28"/>
        </w:rPr>
        <w:t>Regelforenkling</w:t>
      </w:r>
      <w:r>
        <w:rPr>
          <w:rFonts w:ascii="Verdana" w:hAnsi="Verdana"/>
          <w:sz w:val="28"/>
          <w:szCs w:val="28"/>
        </w:rPr>
        <w:t xml:space="preserve"> (113 forenklingsforslag som en del af aftalen)</w:t>
      </w:r>
    </w:p>
    <w:p w14:paraId="229734A8" w14:textId="77777777" w:rsidR="00F34A51" w:rsidRDefault="00F34A51" w:rsidP="00F34A51">
      <w:pPr>
        <w:jc w:val="left"/>
        <w:rPr>
          <w:rFonts w:ascii="Verdana" w:hAnsi="Verdana"/>
          <w:sz w:val="28"/>
          <w:szCs w:val="28"/>
        </w:rPr>
      </w:pPr>
    </w:p>
    <w:p w14:paraId="1DCBCAE1" w14:textId="77777777" w:rsidR="00F34A51" w:rsidRPr="00F34A51" w:rsidRDefault="00F34A51" w:rsidP="00F34A51">
      <w:pPr>
        <w:jc w:val="left"/>
        <w:rPr>
          <w:rFonts w:ascii="Verdana" w:hAnsi="Verdana"/>
          <w:sz w:val="28"/>
          <w:szCs w:val="28"/>
        </w:rPr>
      </w:pPr>
      <w:r w:rsidRPr="00F34A51">
        <w:rPr>
          <w:rFonts w:ascii="Verdana" w:hAnsi="Verdana"/>
          <w:b/>
          <w:sz w:val="28"/>
          <w:szCs w:val="28"/>
        </w:rPr>
        <w:t>Digitalisering</w:t>
      </w:r>
      <w:r>
        <w:rPr>
          <w:rFonts w:ascii="Verdana" w:hAnsi="Verdana"/>
          <w:sz w:val="28"/>
          <w:szCs w:val="28"/>
        </w:rPr>
        <w:t xml:space="preserve"> (</w:t>
      </w:r>
      <w:proofErr w:type="spellStart"/>
      <w:r>
        <w:rPr>
          <w:rFonts w:ascii="Verdana" w:hAnsi="Verdana"/>
          <w:sz w:val="28"/>
          <w:szCs w:val="28"/>
        </w:rPr>
        <w:t>bla</w:t>
      </w:r>
      <w:proofErr w:type="spellEnd"/>
      <w:r>
        <w:rPr>
          <w:rFonts w:ascii="Verdana" w:hAnsi="Verdana"/>
          <w:sz w:val="28"/>
          <w:szCs w:val="28"/>
        </w:rPr>
        <w:t>. modernisering af Sundhed.dk, Task Force kunstig intelligens)</w:t>
      </w:r>
    </w:p>
    <w:p w14:paraId="2E32D5E8" w14:textId="77777777" w:rsidR="00232268" w:rsidRDefault="00232268" w:rsidP="00232268">
      <w:pPr>
        <w:jc w:val="left"/>
        <w:rPr>
          <w:rFonts w:ascii="Verdana" w:hAnsi="Verdana"/>
          <w:sz w:val="28"/>
          <w:szCs w:val="28"/>
        </w:rPr>
      </w:pPr>
    </w:p>
    <w:p w14:paraId="6F44F9A6" w14:textId="77777777" w:rsidR="00F34A51" w:rsidRDefault="00F34A51" w:rsidP="00232268">
      <w:pPr>
        <w:jc w:val="left"/>
        <w:rPr>
          <w:rFonts w:ascii="Verdana" w:hAnsi="Verdana"/>
          <w:b/>
          <w:sz w:val="28"/>
          <w:szCs w:val="28"/>
        </w:rPr>
      </w:pPr>
      <w:r w:rsidRPr="00F34A51">
        <w:rPr>
          <w:rFonts w:ascii="Verdana" w:hAnsi="Verdana"/>
          <w:b/>
          <w:sz w:val="28"/>
          <w:szCs w:val="28"/>
        </w:rPr>
        <w:t>Lokalt</w:t>
      </w:r>
      <w:r>
        <w:rPr>
          <w:rFonts w:ascii="Verdana" w:hAnsi="Verdana"/>
          <w:b/>
          <w:sz w:val="28"/>
          <w:szCs w:val="28"/>
        </w:rPr>
        <w:t xml:space="preserve"> </w:t>
      </w:r>
    </w:p>
    <w:p w14:paraId="442A4360" w14:textId="77777777" w:rsidR="00F34A51" w:rsidRPr="00F544F6" w:rsidRDefault="00F34A51" w:rsidP="00F544F6">
      <w:pPr>
        <w:pStyle w:val="Listeafsnit"/>
        <w:numPr>
          <w:ilvl w:val="0"/>
          <w:numId w:val="4"/>
        </w:numPr>
        <w:jc w:val="left"/>
        <w:rPr>
          <w:rFonts w:ascii="Verdana" w:hAnsi="Verdana"/>
          <w:sz w:val="28"/>
          <w:szCs w:val="28"/>
        </w:rPr>
      </w:pPr>
      <w:r w:rsidRPr="00F544F6">
        <w:rPr>
          <w:rFonts w:ascii="Verdana" w:hAnsi="Verdana"/>
          <w:sz w:val="28"/>
          <w:szCs w:val="28"/>
        </w:rPr>
        <w:t>Bevilliget 18 midler §kr. 5.000 i 2024 (</w:t>
      </w:r>
      <w:r w:rsidR="00F544F6">
        <w:rPr>
          <w:rFonts w:ascii="Verdana" w:hAnsi="Verdana"/>
          <w:sz w:val="28"/>
          <w:szCs w:val="28"/>
        </w:rPr>
        <w:t>Foredrag :</w:t>
      </w:r>
      <w:r w:rsidRPr="00F544F6">
        <w:rPr>
          <w:rFonts w:ascii="Verdana" w:hAnsi="Verdana"/>
          <w:sz w:val="28"/>
          <w:szCs w:val="28"/>
        </w:rPr>
        <w:t>Mit Liv med CP</w:t>
      </w:r>
      <w:r w:rsidR="00F544F6">
        <w:rPr>
          <w:rFonts w:ascii="Verdana" w:hAnsi="Verdana"/>
          <w:sz w:val="28"/>
          <w:szCs w:val="28"/>
        </w:rPr>
        <w:t xml:space="preserve"> med Rasmus Lund Sørensen</w:t>
      </w:r>
      <w:r w:rsidRPr="00F544F6">
        <w:rPr>
          <w:rFonts w:ascii="Verdana" w:hAnsi="Verdana"/>
          <w:sz w:val="28"/>
          <w:szCs w:val="28"/>
        </w:rPr>
        <w:t>)</w:t>
      </w:r>
    </w:p>
    <w:p w14:paraId="24678D46" w14:textId="77777777" w:rsidR="00F34A51" w:rsidRDefault="00F34A51" w:rsidP="00F544F6">
      <w:pPr>
        <w:pStyle w:val="Listeafsnit"/>
        <w:numPr>
          <w:ilvl w:val="0"/>
          <w:numId w:val="4"/>
        </w:numPr>
        <w:jc w:val="left"/>
        <w:rPr>
          <w:rFonts w:ascii="Verdana" w:hAnsi="Verdana"/>
          <w:sz w:val="28"/>
          <w:szCs w:val="28"/>
        </w:rPr>
      </w:pPr>
      <w:r w:rsidRPr="00F544F6">
        <w:rPr>
          <w:rFonts w:ascii="Verdana" w:hAnsi="Verdana"/>
          <w:sz w:val="28"/>
          <w:szCs w:val="28"/>
        </w:rPr>
        <w:t xml:space="preserve">DH´s Lokalpulje </w:t>
      </w:r>
      <w:r w:rsidR="00F544F6" w:rsidRPr="00F544F6">
        <w:rPr>
          <w:rFonts w:ascii="Verdana" w:hAnsi="Verdana"/>
          <w:sz w:val="28"/>
          <w:szCs w:val="28"/>
        </w:rPr>
        <w:t xml:space="preserve">søgt kr. </w:t>
      </w:r>
      <w:r w:rsidR="00F544F6">
        <w:rPr>
          <w:rFonts w:ascii="Verdana" w:hAnsi="Verdana"/>
          <w:sz w:val="28"/>
          <w:szCs w:val="28"/>
        </w:rPr>
        <w:t xml:space="preserve">12.700 </w:t>
      </w:r>
      <w:r w:rsidR="00F544F6" w:rsidRPr="00F544F6">
        <w:rPr>
          <w:rFonts w:ascii="Verdana" w:hAnsi="Verdana"/>
          <w:sz w:val="28"/>
          <w:szCs w:val="28"/>
        </w:rPr>
        <w:t>til en stand på efterårsmessen i Lanterne 2025</w:t>
      </w:r>
      <w:r w:rsidR="00F544F6">
        <w:rPr>
          <w:rFonts w:ascii="Verdana" w:hAnsi="Verdana"/>
          <w:sz w:val="28"/>
          <w:szCs w:val="28"/>
        </w:rPr>
        <w:t xml:space="preserve"> (Kommunevalgrelateret)</w:t>
      </w:r>
      <w:r w:rsidR="00F544F6" w:rsidRPr="00F544F6">
        <w:rPr>
          <w:rFonts w:ascii="Verdana" w:hAnsi="Verdana"/>
          <w:sz w:val="28"/>
          <w:szCs w:val="28"/>
        </w:rPr>
        <w:t>.</w:t>
      </w:r>
    </w:p>
    <w:p w14:paraId="33A37047" w14:textId="77777777" w:rsidR="00F544F6" w:rsidRDefault="00F544F6" w:rsidP="00F544F6">
      <w:pPr>
        <w:pStyle w:val="Listeafsnit"/>
        <w:numPr>
          <w:ilvl w:val="0"/>
          <w:numId w:val="4"/>
        </w:numPr>
        <w:jc w:val="left"/>
        <w:rPr>
          <w:rFonts w:ascii="Verdana" w:hAnsi="Verdana"/>
          <w:sz w:val="28"/>
          <w:szCs w:val="28"/>
        </w:rPr>
      </w:pPr>
      <w:r>
        <w:rPr>
          <w:rFonts w:ascii="Verdana" w:hAnsi="Verdana"/>
          <w:sz w:val="28"/>
          <w:szCs w:val="28"/>
        </w:rPr>
        <w:t>Forviklinger i forbindelse med Handicaprådets foredrag med Dorthe Birkemose, kan DH-Vesthimmerland finansiere forplejningen til deltagerne i mødet?</w:t>
      </w:r>
    </w:p>
    <w:p w14:paraId="20170FF6" w14:textId="77777777" w:rsidR="00F544F6" w:rsidRPr="00F544F6" w:rsidRDefault="00F544F6" w:rsidP="00F544F6">
      <w:pPr>
        <w:pStyle w:val="Listeafsnit"/>
        <w:numPr>
          <w:ilvl w:val="0"/>
          <w:numId w:val="4"/>
        </w:numPr>
        <w:jc w:val="left"/>
        <w:rPr>
          <w:rFonts w:ascii="Verdana" w:hAnsi="Verdana"/>
          <w:sz w:val="28"/>
          <w:szCs w:val="28"/>
        </w:rPr>
      </w:pPr>
    </w:p>
    <w:sectPr w:rsidR="00F544F6" w:rsidRPr="00F544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0DA5"/>
    <w:multiLevelType w:val="hybridMultilevel"/>
    <w:tmpl w:val="12942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513E00"/>
    <w:multiLevelType w:val="hybridMultilevel"/>
    <w:tmpl w:val="96E8C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B556FDE"/>
    <w:multiLevelType w:val="hybridMultilevel"/>
    <w:tmpl w:val="E35A7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D3F606D"/>
    <w:multiLevelType w:val="hybridMultilevel"/>
    <w:tmpl w:val="0E4E11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19627454">
    <w:abstractNumId w:val="2"/>
  </w:num>
  <w:num w:numId="2" w16cid:durableId="1387872036">
    <w:abstractNumId w:val="3"/>
  </w:num>
  <w:num w:numId="3" w16cid:durableId="1367877431">
    <w:abstractNumId w:val="1"/>
  </w:num>
  <w:num w:numId="4" w16cid:durableId="39540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E6"/>
    <w:rsid w:val="00232268"/>
    <w:rsid w:val="00462BD8"/>
    <w:rsid w:val="00591CE6"/>
    <w:rsid w:val="00616840"/>
    <w:rsid w:val="00621FC7"/>
    <w:rsid w:val="007803A3"/>
    <w:rsid w:val="009A3441"/>
    <w:rsid w:val="00C50200"/>
    <w:rsid w:val="00D0067B"/>
    <w:rsid w:val="00D14C8C"/>
    <w:rsid w:val="00E03E38"/>
    <w:rsid w:val="00F34A51"/>
    <w:rsid w:val="00F544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9F78"/>
  <w15:docId w15:val="{9BC64FEF-FA24-4959-B93A-ED1C6D11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14C8C"/>
    <w:pPr>
      <w:ind w:left="720"/>
      <w:contextualSpacing/>
    </w:pPr>
  </w:style>
  <w:style w:type="paragraph" w:styleId="Markeringsbobletekst">
    <w:name w:val="Balloon Text"/>
    <w:basedOn w:val="Normal"/>
    <w:link w:val="MarkeringsbobletekstTegn"/>
    <w:uiPriority w:val="99"/>
    <w:semiHidden/>
    <w:unhideWhenUsed/>
    <w:rsid w:val="00F544F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4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dc:creator>
  <cp:lastModifiedBy>Jens Martin Hansen</cp:lastModifiedBy>
  <cp:revision>2</cp:revision>
  <cp:lastPrinted>2024-06-03T12:10:00Z</cp:lastPrinted>
  <dcterms:created xsi:type="dcterms:W3CDTF">2024-06-08T10:37:00Z</dcterms:created>
  <dcterms:modified xsi:type="dcterms:W3CDTF">2024-06-08T10:37:00Z</dcterms:modified>
</cp:coreProperties>
</file>