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F660" w14:textId="77777777" w:rsidR="001D54BF" w:rsidRPr="002844FE" w:rsidRDefault="008F3572">
      <w:pPr>
        <w:rPr>
          <w:rFonts w:ascii="Verdana" w:hAnsi="Verdana"/>
          <w:b/>
          <w:sz w:val="24"/>
          <w:szCs w:val="24"/>
          <w:lang w:val="en-GB"/>
        </w:rPr>
      </w:pPr>
      <w:r w:rsidRPr="002844FE">
        <w:rPr>
          <w:rFonts w:ascii="Verdana" w:hAnsi="Verdana"/>
          <w:b/>
          <w:sz w:val="24"/>
          <w:szCs w:val="24"/>
          <w:lang w:val="en-GB"/>
        </w:rPr>
        <w:t>DPOD’s M</w:t>
      </w:r>
      <w:r w:rsidR="00F321A0" w:rsidRPr="002844FE">
        <w:rPr>
          <w:rFonts w:ascii="Verdana" w:hAnsi="Verdana"/>
          <w:b/>
          <w:sz w:val="24"/>
          <w:szCs w:val="24"/>
          <w:lang w:val="en-GB"/>
        </w:rPr>
        <w:t>id-term review</w:t>
      </w:r>
      <w:r w:rsidRPr="002844FE">
        <w:rPr>
          <w:rFonts w:ascii="Verdana" w:hAnsi="Verdana"/>
          <w:b/>
          <w:sz w:val="24"/>
          <w:szCs w:val="24"/>
          <w:lang w:val="en-GB"/>
        </w:rPr>
        <w:t xml:space="preserve"> approach </w:t>
      </w:r>
    </w:p>
    <w:p w14:paraId="392A8CB4" w14:textId="77777777" w:rsidR="00F321A0" w:rsidRPr="00ED26B6" w:rsidRDefault="00F321A0">
      <w:pPr>
        <w:rPr>
          <w:rFonts w:ascii="Verdana" w:hAnsi="Verdana"/>
          <w:sz w:val="20"/>
          <w:szCs w:val="20"/>
          <w:lang w:val="en-GB"/>
        </w:rPr>
      </w:pPr>
    </w:p>
    <w:p w14:paraId="3064A856" w14:textId="77777777" w:rsidR="00F321A0" w:rsidRPr="00ED26B6" w:rsidRDefault="008F3572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 xml:space="preserve">The </w:t>
      </w:r>
      <w:r w:rsidR="00F321A0" w:rsidRPr="00ED26B6">
        <w:rPr>
          <w:rFonts w:ascii="Verdana" w:hAnsi="Verdana"/>
          <w:sz w:val="20"/>
          <w:szCs w:val="20"/>
          <w:lang w:val="en-GB"/>
        </w:rPr>
        <w:t xml:space="preserve">Objective:  support </w:t>
      </w:r>
      <w:r w:rsidR="006C6CE1" w:rsidRPr="00ED26B6">
        <w:rPr>
          <w:rFonts w:ascii="Verdana" w:hAnsi="Verdana"/>
          <w:sz w:val="20"/>
          <w:szCs w:val="20"/>
          <w:lang w:val="en-GB"/>
        </w:rPr>
        <w:t>DPOD’s</w:t>
      </w:r>
      <w:r w:rsidR="00F321A0" w:rsidRPr="00ED26B6">
        <w:rPr>
          <w:rFonts w:ascii="Verdana" w:hAnsi="Verdana"/>
          <w:sz w:val="20"/>
          <w:szCs w:val="20"/>
          <w:lang w:val="en-GB"/>
        </w:rPr>
        <w:t xml:space="preserve"> </w:t>
      </w:r>
      <w:r w:rsidR="006C6CE1" w:rsidRPr="00ED26B6">
        <w:rPr>
          <w:rFonts w:ascii="Verdana" w:hAnsi="Verdana"/>
          <w:sz w:val="20"/>
          <w:szCs w:val="20"/>
          <w:lang w:val="en-GB"/>
        </w:rPr>
        <w:t xml:space="preserve">programme </w:t>
      </w:r>
      <w:r w:rsidR="00F321A0" w:rsidRPr="00ED26B6">
        <w:rPr>
          <w:rFonts w:ascii="Verdana" w:hAnsi="Verdana"/>
          <w:sz w:val="20"/>
          <w:szCs w:val="20"/>
          <w:lang w:val="en-GB"/>
        </w:rPr>
        <w:t>to produce (</w:t>
      </w:r>
      <w:r w:rsidR="006C6CE1" w:rsidRPr="00ED26B6">
        <w:rPr>
          <w:rFonts w:ascii="Verdana" w:hAnsi="Verdana"/>
          <w:sz w:val="20"/>
          <w:szCs w:val="20"/>
          <w:lang w:val="en-GB"/>
        </w:rPr>
        <w:t xml:space="preserve">the </w:t>
      </w:r>
      <w:r w:rsidR="00F321A0" w:rsidRPr="00ED26B6">
        <w:rPr>
          <w:rFonts w:ascii="Verdana" w:hAnsi="Verdana"/>
          <w:sz w:val="20"/>
          <w:szCs w:val="20"/>
          <w:lang w:val="en-GB"/>
        </w:rPr>
        <w:t xml:space="preserve">planned) results and thus </w:t>
      </w:r>
      <w:r w:rsidRPr="00ED26B6">
        <w:rPr>
          <w:rFonts w:ascii="Verdana" w:hAnsi="Verdana"/>
          <w:sz w:val="20"/>
          <w:szCs w:val="20"/>
          <w:lang w:val="en-GB"/>
        </w:rPr>
        <w:t>achieve</w:t>
      </w:r>
      <w:r w:rsidR="00F321A0" w:rsidRPr="00ED26B6">
        <w:rPr>
          <w:rFonts w:ascii="Verdana" w:hAnsi="Verdana"/>
          <w:sz w:val="20"/>
          <w:szCs w:val="20"/>
          <w:lang w:val="en-GB"/>
        </w:rPr>
        <w:t xml:space="preserve"> its objective</w:t>
      </w:r>
      <w:r w:rsidR="006C6CE1" w:rsidRPr="00ED26B6">
        <w:rPr>
          <w:rFonts w:ascii="Verdana" w:hAnsi="Verdana"/>
          <w:sz w:val="20"/>
          <w:szCs w:val="20"/>
          <w:lang w:val="en-GB"/>
        </w:rPr>
        <w:t>s</w:t>
      </w:r>
      <w:r w:rsidR="00F321A0" w:rsidRPr="00ED26B6">
        <w:rPr>
          <w:rFonts w:ascii="Verdana" w:hAnsi="Verdana"/>
          <w:sz w:val="20"/>
          <w:szCs w:val="20"/>
          <w:lang w:val="en-GB"/>
        </w:rPr>
        <w:t>.</w:t>
      </w:r>
    </w:p>
    <w:p w14:paraId="209AC801" w14:textId="77777777" w:rsidR="008F3572" w:rsidRPr="00ED26B6" w:rsidRDefault="008F3572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 xml:space="preserve">A MTR should seek to facilitate discussions and provide advice and support to the implementation of the programme. </w:t>
      </w:r>
    </w:p>
    <w:p w14:paraId="6CF7A341" w14:textId="77777777" w:rsidR="002C3CDE" w:rsidRPr="00ED26B6" w:rsidRDefault="002C3CDE" w:rsidP="002C3CDE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hAnsi="Verdana"/>
          <w:sz w:val="20"/>
          <w:szCs w:val="20"/>
          <w:lang w:val="en-GB"/>
        </w:rPr>
        <w:t xml:space="preserve">With this guidance document </w:t>
      </w:r>
      <w:r w:rsidR="00CC4E2F" w:rsidRPr="00ED26B6">
        <w:rPr>
          <w:rFonts w:ascii="Verdana" w:hAnsi="Verdana"/>
          <w:sz w:val="20"/>
          <w:szCs w:val="20"/>
          <w:lang w:val="en-GB"/>
        </w:rPr>
        <w:t xml:space="preserve">to </w:t>
      </w:r>
      <w:r w:rsidRPr="00ED26B6">
        <w:rPr>
          <w:rFonts w:ascii="Verdana" w:hAnsi="Verdana"/>
          <w:sz w:val="20"/>
          <w:szCs w:val="20"/>
          <w:lang w:val="en-GB"/>
        </w:rPr>
        <w:t>assist</w:t>
      </w:r>
      <w:r w:rsidR="00CC4E2F" w:rsidRPr="00ED26B6">
        <w:rPr>
          <w:rFonts w:ascii="Verdana" w:hAnsi="Verdana"/>
          <w:sz w:val="20"/>
          <w:szCs w:val="20"/>
          <w:lang w:val="en-GB"/>
        </w:rPr>
        <w:t>,</w:t>
      </w:r>
      <w:r w:rsidRPr="00ED26B6">
        <w:rPr>
          <w:rFonts w:ascii="Verdana" w:hAnsi="Verdana"/>
          <w:sz w:val="20"/>
          <w:szCs w:val="20"/>
          <w:lang w:val="en-GB"/>
        </w:rPr>
        <w:t xml:space="preserve"> DPOD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pursue to ensure a high quality and equal approach in the MTRs of the supported program, but at the same time adopt a flexible approach depending on the local context.</w:t>
      </w:r>
    </w:p>
    <w:p w14:paraId="733EED18" w14:textId="77777777" w:rsidR="002C3CDE" w:rsidRPr="00ED26B6" w:rsidRDefault="002C3CDE">
      <w:pPr>
        <w:rPr>
          <w:rFonts w:ascii="Verdana" w:hAnsi="Verdana"/>
          <w:sz w:val="20"/>
          <w:szCs w:val="20"/>
          <w:lang w:val="en-US"/>
        </w:rPr>
      </w:pPr>
    </w:p>
    <w:p w14:paraId="501AB4EB" w14:textId="2BEC0100" w:rsidR="002C3CDE" w:rsidRPr="005A6FE2" w:rsidRDefault="005A6FE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1. </w:t>
      </w:r>
      <w:r w:rsidRPr="005A6FE2">
        <w:rPr>
          <w:rFonts w:ascii="Verdana" w:hAnsi="Verdana"/>
          <w:sz w:val="20"/>
          <w:szCs w:val="20"/>
          <w:lang w:val="en-US"/>
        </w:rPr>
        <w:t xml:space="preserve">WHY </w:t>
      </w:r>
    </w:p>
    <w:p w14:paraId="2B9B774F" w14:textId="77777777" w:rsidR="00F321A0" w:rsidRPr="00ED26B6" w:rsidRDefault="00F321A0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 xml:space="preserve">Main purpose of mid-term review </w:t>
      </w:r>
      <w:r w:rsidR="001D54BF" w:rsidRPr="00ED26B6">
        <w:rPr>
          <w:rFonts w:ascii="Verdana" w:hAnsi="Verdana"/>
          <w:sz w:val="20"/>
          <w:szCs w:val="20"/>
          <w:lang w:val="en-GB"/>
        </w:rPr>
        <w:t xml:space="preserve">(MTR) </w:t>
      </w:r>
      <w:r w:rsidRPr="00ED26B6">
        <w:rPr>
          <w:rFonts w:ascii="Verdana" w:hAnsi="Verdana"/>
          <w:sz w:val="20"/>
          <w:szCs w:val="20"/>
          <w:lang w:val="en-GB"/>
        </w:rPr>
        <w:t xml:space="preserve">must be to assess and track progress in relation to the program plans and activities. The mid-term review examine if the programme is on course (in producing the planned results). </w:t>
      </w:r>
    </w:p>
    <w:p w14:paraId="063CE6AC" w14:textId="77777777" w:rsidR="002C3CDE" w:rsidRPr="00ED26B6" w:rsidRDefault="002C3CDE">
      <w:pPr>
        <w:rPr>
          <w:rFonts w:ascii="Verdana" w:hAnsi="Verdana"/>
          <w:sz w:val="20"/>
          <w:szCs w:val="20"/>
          <w:lang w:val="en-GB"/>
        </w:rPr>
      </w:pPr>
    </w:p>
    <w:p w14:paraId="696A0735" w14:textId="77777777" w:rsidR="00F321A0" w:rsidRPr="00ED26B6" w:rsidRDefault="009B3B59">
      <w:pPr>
        <w:rPr>
          <w:rFonts w:ascii="Verdana" w:hAnsi="Verdana"/>
          <w:i/>
          <w:sz w:val="20"/>
          <w:szCs w:val="20"/>
          <w:lang w:val="en-GB"/>
        </w:rPr>
      </w:pPr>
      <w:r w:rsidRPr="00ED26B6">
        <w:rPr>
          <w:rFonts w:ascii="Verdana" w:hAnsi="Verdana"/>
          <w:i/>
          <w:sz w:val="20"/>
          <w:szCs w:val="20"/>
          <w:lang w:val="en-GB"/>
        </w:rPr>
        <w:t>A MTR will focus on the following aspects:</w:t>
      </w:r>
      <w:r w:rsidR="002C3CDE" w:rsidRPr="00ED26B6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14:paraId="23A37B56" w14:textId="720C7164" w:rsidR="00F321A0" w:rsidRPr="00ED26B6" w:rsidRDefault="00F321A0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>-</w:t>
      </w:r>
      <w:r w:rsidR="006C6CE1" w:rsidRPr="00ED26B6">
        <w:rPr>
          <w:rFonts w:ascii="Verdana" w:hAnsi="Verdana"/>
          <w:sz w:val="20"/>
          <w:szCs w:val="20"/>
          <w:lang w:val="en-GB"/>
        </w:rPr>
        <w:t>To what extend is</w:t>
      </w:r>
      <w:r w:rsidRPr="00ED26B6">
        <w:rPr>
          <w:rFonts w:ascii="Verdana" w:hAnsi="Verdana"/>
          <w:sz w:val="20"/>
          <w:szCs w:val="20"/>
          <w:lang w:val="en-GB"/>
        </w:rPr>
        <w:t xml:space="preserve"> </w:t>
      </w:r>
      <w:r w:rsidR="009B3B59" w:rsidRPr="00ED26B6">
        <w:rPr>
          <w:rFonts w:ascii="Verdana" w:hAnsi="Verdana"/>
          <w:sz w:val="20"/>
          <w:szCs w:val="20"/>
          <w:lang w:val="en-GB"/>
        </w:rPr>
        <w:t xml:space="preserve">i.e. </w:t>
      </w:r>
      <w:r w:rsidR="005F6711">
        <w:rPr>
          <w:rFonts w:ascii="Verdana" w:hAnsi="Verdana"/>
          <w:sz w:val="20"/>
          <w:szCs w:val="20"/>
          <w:lang w:val="en-GB"/>
        </w:rPr>
        <w:t>PARTNER’s</w:t>
      </w:r>
      <w:r w:rsidR="006C6CE1" w:rsidRPr="00ED26B6">
        <w:rPr>
          <w:rFonts w:ascii="Verdana" w:hAnsi="Verdana"/>
          <w:sz w:val="20"/>
          <w:szCs w:val="20"/>
          <w:lang w:val="en-GB"/>
        </w:rPr>
        <w:t xml:space="preserve"> </w:t>
      </w:r>
      <w:r w:rsidRPr="00ED26B6">
        <w:rPr>
          <w:rFonts w:ascii="Verdana" w:hAnsi="Verdana"/>
          <w:sz w:val="20"/>
          <w:szCs w:val="20"/>
          <w:lang w:val="en-GB"/>
        </w:rPr>
        <w:t xml:space="preserve">programme implemented in accordance with the plans? </w:t>
      </w:r>
      <w:r w:rsidR="006C6CE1" w:rsidRPr="00ED26B6">
        <w:rPr>
          <w:rFonts w:ascii="Verdana" w:hAnsi="Verdana"/>
          <w:sz w:val="20"/>
          <w:szCs w:val="20"/>
          <w:lang w:val="en-GB"/>
        </w:rPr>
        <w:t>Are there differences</w:t>
      </w:r>
      <w:r w:rsidRPr="00ED26B6">
        <w:rPr>
          <w:rFonts w:ascii="Verdana" w:hAnsi="Verdana"/>
          <w:sz w:val="20"/>
          <w:szCs w:val="20"/>
          <w:lang w:val="en-GB"/>
        </w:rPr>
        <w:t xml:space="preserve"> between what was supposed to be implemented and what was implemented?</w:t>
      </w:r>
    </w:p>
    <w:p w14:paraId="51BF481D" w14:textId="77777777" w:rsidR="00F321A0" w:rsidRPr="00ED26B6" w:rsidRDefault="00F321A0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 xml:space="preserve">- Appropriateness and closeness to plans are the cost, timing, staff capacity, organisational support. </w:t>
      </w:r>
    </w:p>
    <w:p w14:paraId="323E7161" w14:textId="77777777" w:rsidR="009B3B59" w:rsidRPr="00ED26B6" w:rsidRDefault="009B3B59">
      <w:pPr>
        <w:rPr>
          <w:rFonts w:ascii="Verdana" w:hAnsi="Verdana"/>
          <w:sz w:val="20"/>
          <w:szCs w:val="20"/>
          <w:lang w:val="en-GB"/>
        </w:rPr>
      </w:pPr>
    </w:p>
    <w:p w14:paraId="20905ED9" w14:textId="77777777" w:rsidR="00F321A0" w:rsidRPr="00ED26B6" w:rsidRDefault="009B3B59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>A central element for t</w:t>
      </w:r>
      <w:r w:rsidR="00F321A0" w:rsidRPr="00ED26B6">
        <w:rPr>
          <w:rFonts w:ascii="Verdana" w:hAnsi="Verdana"/>
          <w:sz w:val="20"/>
          <w:szCs w:val="20"/>
          <w:lang w:val="en-GB"/>
        </w:rPr>
        <w:t xml:space="preserve">he mid-term review should assess the overall </w:t>
      </w:r>
      <w:r w:rsidR="006C6CE1" w:rsidRPr="00ED26B6">
        <w:rPr>
          <w:rFonts w:ascii="Verdana" w:hAnsi="Verdana"/>
          <w:sz w:val="20"/>
          <w:szCs w:val="20"/>
          <w:lang w:val="en-GB"/>
        </w:rPr>
        <w:t>effectiveness</w:t>
      </w:r>
      <w:r w:rsidR="00F321A0" w:rsidRPr="00ED26B6">
        <w:rPr>
          <w:rFonts w:ascii="Verdana" w:hAnsi="Verdana"/>
          <w:sz w:val="20"/>
          <w:szCs w:val="20"/>
          <w:lang w:val="en-GB"/>
        </w:rPr>
        <w:t xml:space="preserve"> of the methods and tools utilized in the implementation of the programme. </w:t>
      </w:r>
    </w:p>
    <w:p w14:paraId="5D935EAE" w14:textId="7598A71C" w:rsidR="00F321A0" w:rsidRPr="00ED26B6" w:rsidRDefault="00F321A0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>The Midterm examine</w:t>
      </w:r>
      <w:r w:rsidR="005F6711">
        <w:rPr>
          <w:rFonts w:ascii="Verdana" w:hAnsi="Verdana"/>
          <w:sz w:val="20"/>
          <w:szCs w:val="20"/>
          <w:lang w:val="en-GB"/>
        </w:rPr>
        <w:t>s</w:t>
      </w:r>
      <w:r w:rsidRPr="00ED26B6">
        <w:rPr>
          <w:rFonts w:ascii="Verdana" w:hAnsi="Verdana"/>
          <w:sz w:val="20"/>
          <w:szCs w:val="20"/>
          <w:lang w:val="en-GB"/>
        </w:rPr>
        <w:t xml:space="preserve"> progress in the programme - also to establish how the programme can </w:t>
      </w:r>
      <w:r w:rsidR="009B3B59" w:rsidRPr="00ED26B6">
        <w:rPr>
          <w:rFonts w:ascii="Verdana" w:hAnsi="Verdana"/>
          <w:sz w:val="20"/>
          <w:szCs w:val="20"/>
          <w:lang w:val="en-GB"/>
        </w:rPr>
        <w:t xml:space="preserve">be </w:t>
      </w:r>
      <w:r w:rsidRPr="00ED26B6">
        <w:rPr>
          <w:rFonts w:ascii="Verdana" w:hAnsi="Verdana"/>
          <w:sz w:val="20"/>
          <w:szCs w:val="20"/>
          <w:lang w:val="en-GB"/>
        </w:rPr>
        <w:t>more effective and to establish/suggest possible adjustments in the remaining programme period.</w:t>
      </w:r>
      <w:r w:rsidR="00BE6B1A" w:rsidRPr="00ED26B6">
        <w:rPr>
          <w:rFonts w:ascii="Verdana" w:hAnsi="Verdana"/>
          <w:sz w:val="20"/>
          <w:szCs w:val="20"/>
          <w:lang w:val="en-GB"/>
        </w:rPr>
        <w:t xml:space="preserve"> The mid-term review could form the basis for revising the programme activities and indicators to further ensure effectiveness and quality. </w:t>
      </w:r>
      <w:r w:rsidRPr="00ED26B6">
        <w:rPr>
          <w:rFonts w:ascii="Verdana" w:hAnsi="Verdana"/>
          <w:sz w:val="20"/>
          <w:szCs w:val="20"/>
          <w:lang w:val="en-GB"/>
        </w:rPr>
        <w:t xml:space="preserve"> </w:t>
      </w:r>
    </w:p>
    <w:p w14:paraId="79A42DB9" w14:textId="77777777" w:rsidR="00F321A0" w:rsidRPr="00ED26B6" w:rsidRDefault="00F321A0">
      <w:pPr>
        <w:rPr>
          <w:rFonts w:ascii="Verdana" w:hAnsi="Verdana"/>
          <w:sz w:val="20"/>
          <w:szCs w:val="20"/>
          <w:lang w:val="en-GB"/>
        </w:rPr>
      </w:pPr>
    </w:p>
    <w:p w14:paraId="2A7AFD5B" w14:textId="77777777" w:rsidR="00BE6B1A" w:rsidRPr="00ED26B6" w:rsidRDefault="00BE6B1A">
      <w:pPr>
        <w:rPr>
          <w:rFonts w:ascii="Verdana" w:hAnsi="Verdana"/>
          <w:sz w:val="20"/>
          <w:szCs w:val="20"/>
          <w:lang w:val="en-GB"/>
        </w:rPr>
      </w:pPr>
      <w:r w:rsidRPr="00ED26B6">
        <w:rPr>
          <w:rFonts w:ascii="Verdana" w:hAnsi="Verdana"/>
          <w:sz w:val="20"/>
          <w:szCs w:val="20"/>
          <w:lang w:val="en-GB"/>
        </w:rPr>
        <w:t xml:space="preserve">The mid-term review is also a tool to identify key issues and problems which need to be addressed. Therefore elements like HR, finance issues, M&amp;E and communication can also be included as they support and affects programme implementation. </w:t>
      </w:r>
    </w:p>
    <w:p w14:paraId="4B565C4E" w14:textId="5C82CB39" w:rsidR="00CD2423" w:rsidRPr="00ED26B6" w:rsidRDefault="00CD2423">
      <w:pPr>
        <w:rPr>
          <w:rFonts w:ascii="Verdana" w:hAnsi="Verdana"/>
          <w:sz w:val="20"/>
          <w:szCs w:val="20"/>
          <w:lang w:val="en-GB"/>
        </w:rPr>
      </w:pPr>
    </w:p>
    <w:p w14:paraId="4B200AC8" w14:textId="4AA83ADC" w:rsidR="00CD2423" w:rsidRPr="00ED26B6" w:rsidRDefault="00CD2423" w:rsidP="005A6FE2">
      <w:pPr>
        <w:pStyle w:val="Overskrift1"/>
        <w:numPr>
          <w:ilvl w:val="0"/>
          <w:numId w:val="3"/>
        </w:numPr>
        <w:rPr>
          <w:rFonts w:eastAsia="Times New Roman"/>
          <w:sz w:val="20"/>
          <w:szCs w:val="20"/>
          <w:lang w:val="en-US" w:eastAsia="da-DK"/>
        </w:rPr>
      </w:pPr>
      <w:r w:rsidRPr="00ED26B6">
        <w:rPr>
          <w:rFonts w:eastAsia="Times New Roman"/>
          <w:sz w:val="20"/>
          <w:szCs w:val="20"/>
          <w:lang w:val="en-US" w:eastAsia="da-DK"/>
        </w:rPr>
        <w:lastRenderedPageBreak/>
        <w:t xml:space="preserve">When </w:t>
      </w:r>
    </w:p>
    <w:p w14:paraId="274A6A75" w14:textId="20C5E34D" w:rsidR="00CD2423" w:rsidRPr="00ED26B6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All programs exceeding </w:t>
      </w:r>
      <w:r w:rsidR="004B1B76">
        <w:rPr>
          <w:rFonts w:ascii="Verdana" w:eastAsia="Times New Roman" w:hAnsi="Verdana" w:cs="Times New Roman"/>
          <w:sz w:val="20"/>
          <w:szCs w:val="20"/>
          <w:lang w:val="en-US" w:eastAsia="da-DK"/>
        </w:rPr>
        <w:t>two (</w:t>
      </w:r>
      <w:r w:rsidR="004B1B76" w:rsidRPr="004B1B76">
        <w:rPr>
          <w:rFonts w:ascii="Verdana" w:eastAsia="Times New Roman" w:hAnsi="Verdana" w:cs="Times New Roman"/>
          <w:sz w:val="20"/>
          <w:szCs w:val="20"/>
          <w:highlight w:val="yellow"/>
          <w:lang w:val="en-US" w:eastAsia="da-DK"/>
        </w:rPr>
        <w:t xml:space="preserve">or </w:t>
      </w:r>
      <w:r w:rsidRPr="004B1B76">
        <w:rPr>
          <w:rFonts w:ascii="Verdana" w:eastAsia="Times New Roman" w:hAnsi="Verdana" w:cs="Times New Roman"/>
          <w:sz w:val="20"/>
          <w:szCs w:val="20"/>
          <w:highlight w:val="yellow"/>
          <w:lang w:val="en-US" w:eastAsia="da-DK"/>
        </w:rPr>
        <w:t>three</w:t>
      </w:r>
      <w:r w:rsidR="004B1B76" w:rsidRPr="004B1B76">
        <w:rPr>
          <w:rFonts w:ascii="Verdana" w:eastAsia="Times New Roman" w:hAnsi="Verdana" w:cs="Times New Roman"/>
          <w:sz w:val="20"/>
          <w:szCs w:val="20"/>
          <w:highlight w:val="yellow"/>
          <w:lang w:val="en-US" w:eastAsia="da-DK"/>
        </w:rPr>
        <w:t>?)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years must include a MTR. The MTR shall be carried out half way through the implementation. </w:t>
      </w:r>
    </w:p>
    <w:p w14:paraId="6CE2CF23" w14:textId="77777777" w:rsidR="00CD2423" w:rsidRPr="00ED26B6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</w:p>
    <w:p w14:paraId="54315A3D" w14:textId="77777777" w:rsidR="00CD2423" w:rsidRPr="00ED26B6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</w:p>
    <w:p w14:paraId="045FBEFD" w14:textId="6DD443DE" w:rsidR="00CD2423" w:rsidRPr="00ED26B6" w:rsidRDefault="00CD2423" w:rsidP="005A6FE2">
      <w:pPr>
        <w:pStyle w:val="Overskrift1"/>
        <w:numPr>
          <w:ilvl w:val="0"/>
          <w:numId w:val="3"/>
        </w:numPr>
        <w:spacing w:line="276" w:lineRule="auto"/>
        <w:rPr>
          <w:rFonts w:eastAsia="Times New Roman"/>
          <w:sz w:val="20"/>
          <w:szCs w:val="20"/>
          <w:lang w:val="en-US" w:eastAsia="da-DK"/>
        </w:rPr>
      </w:pPr>
      <w:r w:rsidRPr="00ED26B6">
        <w:rPr>
          <w:rFonts w:eastAsia="Times New Roman"/>
          <w:sz w:val="20"/>
          <w:szCs w:val="20"/>
          <w:lang w:val="en-US" w:eastAsia="da-DK"/>
        </w:rPr>
        <w:t xml:space="preserve">By whom </w:t>
      </w:r>
    </w:p>
    <w:p w14:paraId="60E87701" w14:textId="74764EE1" w:rsidR="00CD2423" w:rsidRPr="005A6FE2" w:rsidRDefault="00CD2423" w:rsidP="005A6FE2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A MTR is undertaken to support the 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PARTNER and its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implement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ation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of a </w:t>
      </w:r>
      <w:proofErr w:type="spellStart"/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program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me</w:t>
      </w:r>
      <w:proofErr w:type="spellEnd"/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. </w:t>
      </w:r>
    </w:p>
    <w:p w14:paraId="5FEB407F" w14:textId="44510D41" w:rsidR="00CD2423" w:rsidRPr="00ED26B6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A MTR is a learning process that provides valuable knowledge and lessons learned to strengthen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DPOD’s international </w:t>
      </w:r>
      <w:proofErr w:type="spellStart"/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programmes</w:t>
      </w:r>
      <w:proofErr w:type="spellEnd"/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and the PARTNERS ditto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. </w:t>
      </w:r>
    </w:p>
    <w:p w14:paraId="70615722" w14:textId="033C8899" w:rsidR="00CD2423" w:rsidRPr="005A6FE2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The MTR is carried out by 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DPOD, in close collaboration with the PARTNER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. </w:t>
      </w:r>
    </w:p>
    <w:p w14:paraId="6158B606" w14:textId="77777777" w:rsidR="00CD2423" w:rsidRPr="00ED26B6" w:rsidRDefault="00CD2423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GB" w:eastAsia="da-DK"/>
        </w:rPr>
      </w:pPr>
      <w:r w:rsidRPr="00ED26B6">
        <w:rPr>
          <w:rFonts w:ascii="Verdana" w:hAnsi="Verdana"/>
          <w:sz w:val="20"/>
          <w:szCs w:val="20"/>
          <w:lang w:val="en-US"/>
        </w:rPr>
        <w:t xml:space="preserve">To increase learning across programs and locations, the inclusion of </w:t>
      </w:r>
      <w:r w:rsidR="00CC4E2F" w:rsidRPr="00ED26B6">
        <w:rPr>
          <w:rFonts w:ascii="Verdana" w:hAnsi="Verdana"/>
          <w:sz w:val="20"/>
          <w:szCs w:val="20"/>
          <w:lang w:val="en-US"/>
        </w:rPr>
        <w:t xml:space="preserve">DPOD </w:t>
      </w:r>
      <w:r w:rsidRPr="00ED26B6">
        <w:rPr>
          <w:rFonts w:ascii="Verdana" w:hAnsi="Verdana"/>
          <w:sz w:val="20"/>
          <w:szCs w:val="20"/>
          <w:lang w:val="en-US"/>
        </w:rPr>
        <w:t xml:space="preserve">staff from </w:t>
      </w:r>
      <w:r w:rsidR="00CC4E2F" w:rsidRPr="00ED26B6">
        <w:rPr>
          <w:rFonts w:ascii="Verdana" w:hAnsi="Verdana"/>
          <w:sz w:val="20"/>
          <w:szCs w:val="20"/>
          <w:lang w:val="en-US"/>
        </w:rPr>
        <w:t xml:space="preserve">other teams </w:t>
      </w:r>
      <w:r w:rsidRPr="00ED26B6">
        <w:rPr>
          <w:rFonts w:ascii="Verdana" w:hAnsi="Verdana"/>
          <w:sz w:val="20"/>
          <w:szCs w:val="20"/>
          <w:lang w:val="en-US"/>
        </w:rPr>
        <w:t xml:space="preserve">should be considered. </w:t>
      </w:r>
    </w:p>
    <w:p w14:paraId="234BFBFE" w14:textId="77777777" w:rsidR="00CD2423" w:rsidRPr="00ED26B6" w:rsidRDefault="00CC4E2F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A</w:t>
      </w:r>
      <w:r w:rsidR="00CD2423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n external short term consultant may be recruited. The recruitment and development of contracts for external consultants need be done according to the procedures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defined between DPOD and the PARTNER. DPOD </w:t>
      </w:r>
      <w:r w:rsidR="00CD2423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need to undertake quality assurance on the TOR and MTR report. </w:t>
      </w:r>
    </w:p>
    <w:p w14:paraId="1C100411" w14:textId="77777777" w:rsidR="00CD2423" w:rsidRDefault="00CD2423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 w:eastAsia="da-DK"/>
        </w:rPr>
      </w:pPr>
    </w:p>
    <w:p w14:paraId="79BCFD87" w14:textId="77777777" w:rsidR="005A6FE2" w:rsidRPr="00ED26B6" w:rsidRDefault="005A6FE2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 w:eastAsia="da-DK"/>
        </w:rPr>
      </w:pPr>
    </w:p>
    <w:p w14:paraId="2D78CACE" w14:textId="77777777" w:rsidR="00CD2423" w:rsidRPr="00ED26B6" w:rsidRDefault="00CD2423" w:rsidP="005A6FE2">
      <w:pPr>
        <w:pStyle w:val="Overskrift1"/>
        <w:numPr>
          <w:ilvl w:val="0"/>
          <w:numId w:val="3"/>
        </w:numPr>
        <w:ind w:left="431" w:hanging="431"/>
        <w:rPr>
          <w:rFonts w:eastAsia="Times New Roman"/>
          <w:sz w:val="20"/>
          <w:szCs w:val="20"/>
          <w:lang w:val="en-US" w:eastAsia="da-DK"/>
        </w:rPr>
      </w:pPr>
      <w:r w:rsidRPr="00ED26B6">
        <w:rPr>
          <w:rFonts w:eastAsia="Times New Roman"/>
          <w:sz w:val="20"/>
          <w:szCs w:val="20"/>
          <w:lang w:val="en-US" w:eastAsia="da-DK"/>
        </w:rPr>
        <w:t>How</w:t>
      </w:r>
    </w:p>
    <w:p w14:paraId="0E091762" w14:textId="77777777" w:rsidR="00CD2423" w:rsidRPr="00ED26B6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hAnsi="Verdana"/>
          <w:sz w:val="20"/>
          <w:szCs w:val="20"/>
          <w:lang w:val="en-US" w:eastAsia="da-DK"/>
        </w:rPr>
        <w:t xml:space="preserve">In order to promote downwards accountability, the MTR shall ensure that feedback about the program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from partners and beneficiaries is included in the MTR. This shall take place through representative and participatory methods ensuring that the voices of the beneficiaries are included in the MTR. </w:t>
      </w:r>
    </w:p>
    <w:p w14:paraId="0DD2B637" w14:textId="77777777" w:rsidR="00CD2423" w:rsidRPr="00ED26B6" w:rsidRDefault="00CD2423" w:rsidP="00CC4E2F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The 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PARTNER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, relevant 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member </w:t>
      </w:r>
      <w:proofErr w:type="spellStart"/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organisations</w:t>
      </w:r>
      <w:proofErr w:type="spellEnd"/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and local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Branches and the D</w:t>
      </w:r>
      <w:r w:rsidR="00900C74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POD country desk &amp; M&amp;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E advisor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shall be provided with an opportunity to participate in </w:t>
      </w:r>
      <w:proofErr w:type="spellStart"/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analysing</w:t>
      </w:r>
      <w:proofErr w:type="spellEnd"/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the activities and planning the future work. </w:t>
      </w:r>
    </w:p>
    <w:p w14:paraId="67A50484" w14:textId="77777777" w:rsidR="00CD2423" w:rsidRPr="00ED26B6" w:rsidRDefault="00CD2423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If a program is implemented in an alliance with 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another back-donor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, the MTR should, if at all possible, be conducted jointly between 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all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implementing partners.</w:t>
      </w:r>
    </w:p>
    <w:p w14:paraId="40AB200F" w14:textId="77777777" w:rsidR="00CD2423" w:rsidRPr="00ED26B6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</w:p>
    <w:p w14:paraId="7FF9ACB2" w14:textId="5CF18723" w:rsidR="00CD2423" w:rsidRPr="00ED26B6" w:rsidRDefault="00CD2423" w:rsidP="005A6FE2">
      <w:pPr>
        <w:pStyle w:val="Overskrift2"/>
        <w:numPr>
          <w:ilvl w:val="1"/>
          <w:numId w:val="5"/>
        </w:numPr>
        <w:rPr>
          <w:rFonts w:eastAsia="Times New Roman"/>
          <w:sz w:val="20"/>
          <w:szCs w:val="20"/>
          <w:lang w:val="en-US" w:eastAsia="da-DK"/>
        </w:rPr>
      </w:pPr>
      <w:r w:rsidRPr="00ED26B6">
        <w:rPr>
          <w:rFonts w:eastAsia="Times New Roman"/>
          <w:sz w:val="20"/>
          <w:szCs w:val="20"/>
          <w:lang w:val="en-US" w:eastAsia="da-DK"/>
        </w:rPr>
        <w:t xml:space="preserve">Preparation </w:t>
      </w:r>
    </w:p>
    <w:p w14:paraId="28633348" w14:textId="77777777" w:rsidR="00CD2423" w:rsidRPr="00ED26B6" w:rsidRDefault="00CD2423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A Terms of Reference (TOR) for a MTR need to be developed well in advance of the actual MTR missio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n. The TOR shall follow the DPOD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format. However, the format shall be seen as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lastRenderedPageBreak/>
        <w:t xml:space="preserve">inspirational when it comes to the specific content under each section and shall be amended to the specific MTR. The TOR shall be developed in collaboration with the </w:t>
      </w:r>
      <w:r w:rsidR="00CC4E2F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partner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.   </w:t>
      </w:r>
    </w:p>
    <w:p w14:paraId="74BEC7B8" w14:textId="3F76E98B" w:rsidR="00CD2423" w:rsidRPr="00ED26B6" w:rsidRDefault="00CD2423" w:rsidP="005A6FE2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During the preparing process </w:t>
      </w:r>
      <w:r w:rsidR="00900C74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DPOD and 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the </w:t>
      </w:r>
      <w:r w:rsidR="00900C74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Partner</w:t>
      </w: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clarifies whether there are specific issues or areas in relation to the program outputs or strategies, which the review should focus on. This should be reflected in the TOR. </w:t>
      </w:r>
    </w:p>
    <w:p w14:paraId="5600D7E7" w14:textId="77777777" w:rsidR="00CD2423" w:rsidRDefault="00900C74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highlight w:val="yellow"/>
          <w:lang w:val="en-US" w:eastAsia="da-DK"/>
        </w:rPr>
        <w:t xml:space="preserve">Upon </w:t>
      </w:r>
      <w:proofErr w:type="spellStart"/>
      <w:r w:rsidRPr="00ED26B6">
        <w:rPr>
          <w:rFonts w:ascii="Verdana" w:eastAsia="Times New Roman" w:hAnsi="Verdana" w:cs="Times New Roman"/>
          <w:sz w:val="20"/>
          <w:szCs w:val="20"/>
          <w:highlight w:val="yellow"/>
          <w:lang w:val="en-US" w:eastAsia="da-DK"/>
        </w:rPr>
        <w:t>finalisation</w:t>
      </w:r>
      <w:proofErr w:type="spellEnd"/>
      <w:r w:rsidRPr="00ED26B6">
        <w:rPr>
          <w:rFonts w:ascii="Verdana" w:eastAsia="Times New Roman" w:hAnsi="Verdana" w:cs="Times New Roman"/>
          <w:sz w:val="20"/>
          <w:szCs w:val="20"/>
          <w:highlight w:val="yellow"/>
          <w:lang w:val="en-US" w:eastAsia="da-DK"/>
        </w:rPr>
        <w:t xml:space="preserve"> who approves the Terms of Reference?</w:t>
      </w:r>
      <w:r w:rsidR="00CD2423"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</w:t>
      </w:r>
    </w:p>
    <w:p w14:paraId="7BDE2216" w14:textId="77777777" w:rsidR="005A6FE2" w:rsidRPr="00ED26B6" w:rsidRDefault="005A6FE2" w:rsidP="00CD2423">
      <w:pPr>
        <w:rPr>
          <w:rFonts w:ascii="Verdana" w:eastAsia="Times New Roman" w:hAnsi="Verdana" w:cs="Times New Roman"/>
          <w:sz w:val="20"/>
          <w:szCs w:val="20"/>
          <w:lang w:val="en-US" w:eastAsia="da-DK"/>
        </w:rPr>
      </w:pPr>
    </w:p>
    <w:p w14:paraId="16956138" w14:textId="1DDB29C5" w:rsidR="00CD2423" w:rsidRPr="005A6FE2" w:rsidRDefault="00900C74" w:rsidP="005A6FE2">
      <w:pPr>
        <w:pStyle w:val="Overskrift2"/>
        <w:numPr>
          <w:ilvl w:val="1"/>
          <w:numId w:val="5"/>
        </w:numPr>
        <w:rPr>
          <w:rFonts w:eastAsia="Times New Roman"/>
          <w:sz w:val="20"/>
          <w:szCs w:val="20"/>
          <w:lang w:val="en-US" w:eastAsia="da-DK"/>
        </w:rPr>
      </w:pPr>
      <w:r w:rsidRPr="00ED26B6">
        <w:rPr>
          <w:rFonts w:eastAsia="Times New Roman"/>
          <w:sz w:val="20"/>
          <w:szCs w:val="20"/>
          <w:lang w:val="en-US" w:eastAsia="da-DK"/>
        </w:rPr>
        <w:t>The post MTR process</w:t>
      </w:r>
    </w:p>
    <w:p w14:paraId="13CE96B0" w14:textId="77777777" w:rsidR="005A6FE2" w:rsidRDefault="00CD2423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A short debriefing note or presentation shall be presented to the Partners at the end of the MTR mission, outlining the findings and recommendations from the MTR.</w:t>
      </w:r>
    </w:p>
    <w:p w14:paraId="7BBF5E68" w14:textId="422654C4" w:rsidR="00CD2423" w:rsidRPr="00ED26B6" w:rsidRDefault="00CD2423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ED26B6">
        <w:rPr>
          <w:rFonts w:ascii="Verdana" w:eastAsia="Times New Roman" w:hAnsi="Verdana" w:cs="Times New Roman"/>
          <w:sz w:val="20"/>
          <w:szCs w:val="20"/>
          <w:lang w:val="en-US" w:eastAsia="da-DK"/>
        </w:rPr>
        <w:t>The findings and recommendations shall mutually be agreed upon between the involved parties. The debriefing note/presentation will be annexed to the MTR report.</w:t>
      </w:r>
    </w:p>
    <w:p w14:paraId="7795BD67" w14:textId="77777777" w:rsidR="00CD2423" w:rsidRPr="00ED26B6" w:rsidRDefault="00CD2423" w:rsidP="00CD242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US" w:eastAsia="da-DK"/>
        </w:rPr>
      </w:pPr>
    </w:p>
    <w:p w14:paraId="469021E9" w14:textId="77777777" w:rsidR="00CD2423" w:rsidRPr="00ED26B6" w:rsidRDefault="00CD2423" w:rsidP="005A6FE2">
      <w:pPr>
        <w:pStyle w:val="Overskrift2"/>
        <w:numPr>
          <w:ilvl w:val="1"/>
          <w:numId w:val="5"/>
        </w:numPr>
        <w:ind w:left="578" w:hanging="578"/>
        <w:rPr>
          <w:rStyle w:val="Catagory"/>
          <w:sz w:val="20"/>
          <w:szCs w:val="20"/>
        </w:rPr>
      </w:pPr>
      <w:r w:rsidRPr="00ED26B6">
        <w:rPr>
          <w:rStyle w:val="Catagory"/>
          <w:sz w:val="20"/>
          <w:szCs w:val="20"/>
          <w:lang w:val="en-US"/>
        </w:rPr>
        <w:t>De-briefing / follow up</w:t>
      </w:r>
    </w:p>
    <w:p w14:paraId="2271CD79" w14:textId="50603C7C" w:rsidR="00CD2423" w:rsidRPr="00ED26B6" w:rsidRDefault="00900C74" w:rsidP="00CD2423">
      <w:pPr>
        <w:rPr>
          <w:rStyle w:val="Catagory"/>
          <w:rFonts w:ascii="Verdana" w:hAnsi="Verdana"/>
          <w:sz w:val="20"/>
          <w:szCs w:val="20"/>
          <w:lang w:val="en-US"/>
        </w:rPr>
      </w:pPr>
      <w:r w:rsidRPr="00ED26B6">
        <w:rPr>
          <w:rStyle w:val="Catagory"/>
          <w:rFonts w:ascii="Verdana" w:hAnsi="Verdana"/>
          <w:sz w:val="20"/>
          <w:szCs w:val="20"/>
          <w:lang w:val="en-US"/>
        </w:rPr>
        <w:t xml:space="preserve">After the MTR mission the Head of the International Department </w:t>
      </w:r>
      <w:r w:rsidR="00CD2423" w:rsidRPr="00ED26B6">
        <w:rPr>
          <w:rStyle w:val="Catagory"/>
          <w:rFonts w:ascii="Verdana" w:hAnsi="Verdana"/>
          <w:sz w:val="20"/>
          <w:szCs w:val="20"/>
          <w:lang w:val="en-US"/>
        </w:rPr>
        <w:t>shall</w:t>
      </w:r>
      <w:r w:rsidRPr="00ED26B6">
        <w:rPr>
          <w:rStyle w:val="Catagory"/>
          <w:rFonts w:ascii="Verdana" w:hAnsi="Verdana"/>
          <w:sz w:val="20"/>
          <w:szCs w:val="20"/>
          <w:lang w:val="en-US"/>
        </w:rPr>
        <w:t xml:space="preserve"> have a de-briefing with the M&amp;E Advisor</w:t>
      </w:r>
      <w:r w:rsidR="00CD2423" w:rsidRPr="00ED26B6">
        <w:rPr>
          <w:rStyle w:val="Catagory"/>
          <w:rFonts w:ascii="Verdana" w:hAnsi="Verdana"/>
          <w:sz w:val="20"/>
          <w:szCs w:val="20"/>
          <w:lang w:val="en-US"/>
        </w:rPr>
        <w:t xml:space="preserve"> and </w:t>
      </w:r>
      <w:r w:rsidRPr="00ED26B6">
        <w:rPr>
          <w:rStyle w:val="Catagory"/>
          <w:rFonts w:ascii="Verdana" w:hAnsi="Verdana"/>
          <w:sz w:val="20"/>
          <w:szCs w:val="20"/>
          <w:lang w:val="en-US"/>
        </w:rPr>
        <w:t xml:space="preserve">the Country </w:t>
      </w:r>
      <w:r w:rsidR="00CD2423" w:rsidRPr="00ED26B6">
        <w:rPr>
          <w:rStyle w:val="Catagory"/>
          <w:rFonts w:ascii="Verdana" w:hAnsi="Verdana"/>
          <w:sz w:val="20"/>
          <w:szCs w:val="20"/>
          <w:lang w:val="en-US"/>
        </w:rPr>
        <w:t>d</w:t>
      </w:r>
      <w:r w:rsidRPr="00ED26B6">
        <w:rPr>
          <w:rStyle w:val="Catagory"/>
          <w:rFonts w:ascii="Verdana" w:hAnsi="Verdana"/>
          <w:sz w:val="20"/>
          <w:szCs w:val="20"/>
          <w:lang w:val="en-US"/>
        </w:rPr>
        <w:t>esk</w:t>
      </w:r>
      <w:r w:rsidR="00CD2423" w:rsidRPr="00ED26B6">
        <w:rPr>
          <w:rStyle w:val="Catagory"/>
          <w:rFonts w:ascii="Verdana" w:hAnsi="Verdana"/>
          <w:sz w:val="20"/>
          <w:szCs w:val="20"/>
          <w:lang w:val="en-US"/>
        </w:rPr>
        <w:t xml:space="preserve">. </w:t>
      </w:r>
    </w:p>
    <w:p w14:paraId="02E46F08" w14:textId="77777777" w:rsidR="00CD2423" w:rsidRPr="00ED26B6" w:rsidRDefault="00CD2423" w:rsidP="00CD2423">
      <w:pPr>
        <w:rPr>
          <w:rStyle w:val="Catagory"/>
          <w:rFonts w:ascii="Verdana" w:hAnsi="Verdana"/>
          <w:sz w:val="20"/>
          <w:szCs w:val="20"/>
          <w:lang w:val="en-US"/>
        </w:rPr>
      </w:pPr>
    </w:p>
    <w:p w14:paraId="108431BE" w14:textId="77777777" w:rsidR="00CD2423" w:rsidRPr="00ED26B6" w:rsidRDefault="00CD2423" w:rsidP="00CD2423">
      <w:pPr>
        <w:rPr>
          <w:rStyle w:val="Catagory"/>
          <w:rFonts w:ascii="Verdana" w:hAnsi="Verdana"/>
          <w:sz w:val="20"/>
          <w:szCs w:val="20"/>
          <w:lang w:val="en-US"/>
        </w:rPr>
      </w:pPr>
      <w:r w:rsidRPr="00ED26B6">
        <w:rPr>
          <w:rStyle w:val="Catagory"/>
          <w:rFonts w:ascii="Verdana" w:hAnsi="Verdana"/>
          <w:sz w:val="20"/>
          <w:szCs w:val="20"/>
          <w:highlight w:val="yellow"/>
          <w:lang w:val="en-US"/>
        </w:rPr>
        <w:t>To enhance learning, 6 month after the MTR an additional de-briefing shall be held be</w:t>
      </w:r>
      <w:r w:rsidR="00900C74" w:rsidRPr="00ED26B6">
        <w:rPr>
          <w:rStyle w:val="Catagory"/>
          <w:rFonts w:ascii="Verdana" w:hAnsi="Verdana"/>
          <w:sz w:val="20"/>
          <w:szCs w:val="20"/>
          <w:highlight w:val="yellow"/>
          <w:lang w:val="en-US"/>
        </w:rPr>
        <w:t xml:space="preserve">tween the M&amp;E advisor and Country Desk </w:t>
      </w:r>
      <w:r w:rsidRPr="00ED26B6">
        <w:rPr>
          <w:rStyle w:val="Catagory"/>
          <w:rFonts w:ascii="Verdana" w:hAnsi="Verdana"/>
          <w:sz w:val="20"/>
          <w:szCs w:val="20"/>
          <w:highlight w:val="yellow"/>
          <w:lang w:val="en-US"/>
        </w:rPr>
        <w:t>to follow up on the progress in addressing the findings and recommendations from the MTR, and to assess the value of the recommendations from the MTR.</w:t>
      </w:r>
      <w:r w:rsidRPr="00ED26B6">
        <w:rPr>
          <w:rStyle w:val="Catagory"/>
          <w:rFonts w:ascii="Verdana" w:hAnsi="Verdana"/>
          <w:sz w:val="20"/>
          <w:szCs w:val="20"/>
          <w:lang w:val="en-US"/>
        </w:rPr>
        <w:t xml:space="preserve"> </w:t>
      </w:r>
    </w:p>
    <w:p w14:paraId="40C23B66" w14:textId="77777777" w:rsidR="00CD2423" w:rsidRPr="00ED26B6" w:rsidRDefault="00CD2423">
      <w:pPr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sectPr w:rsidR="00CD2423" w:rsidRPr="00ED26B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B1C2" w14:textId="77777777" w:rsidR="00ED26B6" w:rsidRDefault="00ED26B6" w:rsidP="00CC4E2F">
      <w:pPr>
        <w:spacing w:after="0" w:line="240" w:lineRule="auto"/>
      </w:pPr>
      <w:r>
        <w:separator/>
      </w:r>
    </w:p>
  </w:endnote>
  <w:endnote w:type="continuationSeparator" w:id="0">
    <w:p w14:paraId="0BFE5306" w14:textId="77777777" w:rsidR="00ED26B6" w:rsidRDefault="00ED26B6" w:rsidP="00CC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8454" w14:textId="77777777" w:rsidR="00ED26B6" w:rsidRDefault="00ED26B6" w:rsidP="00CC4E2F">
      <w:pPr>
        <w:spacing w:after="0" w:line="240" w:lineRule="auto"/>
      </w:pPr>
      <w:r>
        <w:separator/>
      </w:r>
    </w:p>
  </w:footnote>
  <w:footnote w:type="continuationSeparator" w:id="0">
    <w:p w14:paraId="11A44C8B" w14:textId="77777777" w:rsidR="00ED26B6" w:rsidRDefault="00ED26B6" w:rsidP="00CC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0432" w14:textId="77777777" w:rsidR="00ED26B6" w:rsidRDefault="00ED26B6" w:rsidP="00CC4E2F">
    <w:pPr>
      <w:pStyle w:val="Sidehoved"/>
      <w:jc w:val="right"/>
    </w:pPr>
    <w:r>
      <w:rPr>
        <w:b/>
        <w:iCs/>
        <w:noProof/>
        <w:sz w:val="52"/>
        <w:szCs w:val="52"/>
        <w:lang w:eastAsia="da-DK"/>
      </w:rPr>
      <w:drawing>
        <wp:inline distT="0" distB="0" distL="0" distR="0" wp14:anchorId="1074A680" wp14:editId="6624445B">
          <wp:extent cx="1714500" cy="495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O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125"/>
    <w:multiLevelType w:val="hybridMultilevel"/>
    <w:tmpl w:val="8ED857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23F7"/>
    <w:multiLevelType w:val="multilevel"/>
    <w:tmpl w:val="CBD68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6942147"/>
    <w:multiLevelType w:val="hybridMultilevel"/>
    <w:tmpl w:val="CD2C8DDA"/>
    <w:lvl w:ilvl="0" w:tplc="040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11F2596"/>
    <w:multiLevelType w:val="hybridMultilevel"/>
    <w:tmpl w:val="A2785A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69C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0"/>
    <w:rsid w:val="001D54BF"/>
    <w:rsid w:val="002844FE"/>
    <w:rsid w:val="002C3CDE"/>
    <w:rsid w:val="00490775"/>
    <w:rsid w:val="004B1B76"/>
    <w:rsid w:val="00556C7A"/>
    <w:rsid w:val="005A6FE2"/>
    <w:rsid w:val="005D09E6"/>
    <w:rsid w:val="005F6711"/>
    <w:rsid w:val="006C6CE1"/>
    <w:rsid w:val="007D4491"/>
    <w:rsid w:val="00863398"/>
    <w:rsid w:val="008F3572"/>
    <w:rsid w:val="00900C74"/>
    <w:rsid w:val="009658B1"/>
    <w:rsid w:val="009B3B59"/>
    <w:rsid w:val="00AA0E32"/>
    <w:rsid w:val="00BC2808"/>
    <w:rsid w:val="00BE6B1A"/>
    <w:rsid w:val="00C16D09"/>
    <w:rsid w:val="00CC4E2F"/>
    <w:rsid w:val="00CD2423"/>
    <w:rsid w:val="00ED26B6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CD2423"/>
    <w:pPr>
      <w:keepNext/>
      <w:keepLines/>
      <w:numPr>
        <w:numId w:val="1"/>
      </w:numPr>
      <w:spacing w:after="500" w:line="250" w:lineRule="atLeast"/>
      <w:ind w:left="431" w:hanging="431"/>
      <w:outlineLvl w:val="0"/>
    </w:pPr>
    <w:rPr>
      <w:rFonts w:ascii="Verdana" w:eastAsiaTheme="majorEastAsia" w:hAnsi="Verdana" w:cstheme="majorBidi"/>
      <w:bCs/>
      <w:caps/>
      <w:color w:val="000000"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CD2423"/>
    <w:pPr>
      <w:keepNext/>
      <w:keepLines/>
      <w:numPr>
        <w:ilvl w:val="1"/>
        <w:numId w:val="1"/>
      </w:numPr>
      <w:spacing w:before="500" w:after="260" w:line="260" w:lineRule="atLeast"/>
      <w:ind w:left="578" w:hanging="578"/>
      <w:outlineLvl w:val="1"/>
    </w:pPr>
    <w:rPr>
      <w:rFonts w:ascii="Verdana" w:eastAsiaTheme="majorEastAsia" w:hAnsi="Verdana" w:cstheme="majorBidi"/>
      <w:bCs/>
      <w:color w:val="000000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unhideWhenUsed/>
    <w:qFormat/>
    <w:rsid w:val="00CD2423"/>
    <w:pPr>
      <w:keepNext/>
      <w:keepLines/>
      <w:numPr>
        <w:ilvl w:val="2"/>
        <w:numId w:val="1"/>
      </w:numPr>
      <w:spacing w:before="260" w:after="260" w:line="260" w:lineRule="atLeast"/>
      <w:outlineLvl w:val="2"/>
    </w:pPr>
    <w:rPr>
      <w:rFonts w:ascii="Verdana" w:eastAsiaTheme="majorEastAsia" w:hAnsi="Verdana" w:cstheme="majorBidi"/>
      <w:bCs/>
      <w:color w:val="00000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D2423"/>
    <w:rPr>
      <w:rFonts w:ascii="Verdana" w:eastAsiaTheme="majorEastAsia" w:hAnsi="Verdana" w:cstheme="majorBidi"/>
      <w:bCs/>
      <w:caps/>
      <w:color w:val="000000"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D2423"/>
    <w:rPr>
      <w:rFonts w:ascii="Verdana" w:eastAsiaTheme="majorEastAsia" w:hAnsi="Verdana" w:cstheme="majorBidi"/>
      <w:bCs/>
      <w:color w:val="000000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CD2423"/>
    <w:rPr>
      <w:rFonts w:ascii="Verdana" w:eastAsiaTheme="majorEastAsia" w:hAnsi="Verdana" w:cstheme="majorBidi"/>
      <w:bCs/>
      <w:color w:val="000000"/>
      <w:sz w:val="18"/>
    </w:rPr>
  </w:style>
  <w:style w:type="paragraph" w:styleId="Listeafsnit">
    <w:name w:val="List Paragraph"/>
    <w:basedOn w:val="Normal"/>
    <w:uiPriority w:val="34"/>
    <w:qFormat/>
    <w:rsid w:val="00CD2423"/>
    <w:pPr>
      <w:spacing w:after="0" w:line="260" w:lineRule="atLeast"/>
      <w:ind w:left="720"/>
      <w:contextualSpacing/>
    </w:pPr>
    <w:rPr>
      <w:rFonts w:ascii="Verdana" w:hAnsi="Verdana"/>
      <w:color w:val="000000"/>
      <w:sz w:val="18"/>
    </w:rPr>
  </w:style>
  <w:style w:type="character" w:customStyle="1" w:styleId="Catagory">
    <w:name w:val="Catagory"/>
    <w:basedOn w:val="Standardskrifttypeiafsnit"/>
    <w:uiPriority w:val="1"/>
    <w:qFormat/>
    <w:rsid w:val="00CD2423"/>
    <w:rPr>
      <w:sz w:val="10"/>
      <w:szCs w:val="10"/>
    </w:rPr>
  </w:style>
  <w:style w:type="paragraph" w:styleId="Sidehoved">
    <w:name w:val="header"/>
    <w:basedOn w:val="Normal"/>
    <w:link w:val="SidehovedTegn"/>
    <w:uiPriority w:val="99"/>
    <w:unhideWhenUsed/>
    <w:rsid w:val="00CC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E2F"/>
  </w:style>
  <w:style w:type="paragraph" w:styleId="Sidefod">
    <w:name w:val="footer"/>
    <w:basedOn w:val="Normal"/>
    <w:link w:val="SidefodTegn"/>
    <w:uiPriority w:val="99"/>
    <w:unhideWhenUsed/>
    <w:rsid w:val="00CC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E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4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4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CD2423"/>
    <w:pPr>
      <w:keepNext/>
      <w:keepLines/>
      <w:numPr>
        <w:numId w:val="1"/>
      </w:numPr>
      <w:spacing w:after="500" w:line="250" w:lineRule="atLeast"/>
      <w:ind w:left="431" w:hanging="431"/>
      <w:outlineLvl w:val="0"/>
    </w:pPr>
    <w:rPr>
      <w:rFonts w:ascii="Verdana" w:eastAsiaTheme="majorEastAsia" w:hAnsi="Verdana" w:cstheme="majorBidi"/>
      <w:bCs/>
      <w:caps/>
      <w:color w:val="000000"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CD2423"/>
    <w:pPr>
      <w:keepNext/>
      <w:keepLines/>
      <w:numPr>
        <w:ilvl w:val="1"/>
        <w:numId w:val="1"/>
      </w:numPr>
      <w:spacing w:before="500" w:after="260" w:line="260" w:lineRule="atLeast"/>
      <w:ind w:left="578" w:hanging="578"/>
      <w:outlineLvl w:val="1"/>
    </w:pPr>
    <w:rPr>
      <w:rFonts w:ascii="Verdana" w:eastAsiaTheme="majorEastAsia" w:hAnsi="Verdana" w:cstheme="majorBidi"/>
      <w:bCs/>
      <w:color w:val="000000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unhideWhenUsed/>
    <w:qFormat/>
    <w:rsid w:val="00CD2423"/>
    <w:pPr>
      <w:keepNext/>
      <w:keepLines/>
      <w:numPr>
        <w:ilvl w:val="2"/>
        <w:numId w:val="1"/>
      </w:numPr>
      <w:spacing w:before="260" w:after="260" w:line="260" w:lineRule="atLeast"/>
      <w:outlineLvl w:val="2"/>
    </w:pPr>
    <w:rPr>
      <w:rFonts w:ascii="Verdana" w:eastAsiaTheme="majorEastAsia" w:hAnsi="Verdana" w:cstheme="majorBidi"/>
      <w:bCs/>
      <w:color w:val="00000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D2423"/>
    <w:rPr>
      <w:rFonts w:ascii="Verdana" w:eastAsiaTheme="majorEastAsia" w:hAnsi="Verdana" w:cstheme="majorBidi"/>
      <w:bCs/>
      <w:caps/>
      <w:color w:val="000000"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D2423"/>
    <w:rPr>
      <w:rFonts w:ascii="Verdana" w:eastAsiaTheme="majorEastAsia" w:hAnsi="Verdana" w:cstheme="majorBidi"/>
      <w:bCs/>
      <w:color w:val="000000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CD2423"/>
    <w:rPr>
      <w:rFonts w:ascii="Verdana" w:eastAsiaTheme="majorEastAsia" w:hAnsi="Verdana" w:cstheme="majorBidi"/>
      <w:bCs/>
      <w:color w:val="000000"/>
      <w:sz w:val="18"/>
    </w:rPr>
  </w:style>
  <w:style w:type="paragraph" w:styleId="Listeafsnit">
    <w:name w:val="List Paragraph"/>
    <w:basedOn w:val="Normal"/>
    <w:uiPriority w:val="34"/>
    <w:qFormat/>
    <w:rsid w:val="00CD2423"/>
    <w:pPr>
      <w:spacing w:after="0" w:line="260" w:lineRule="atLeast"/>
      <w:ind w:left="720"/>
      <w:contextualSpacing/>
    </w:pPr>
    <w:rPr>
      <w:rFonts w:ascii="Verdana" w:hAnsi="Verdana"/>
      <w:color w:val="000000"/>
      <w:sz w:val="18"/>
    </w:rPr>
  </w:style>
  <w:style w:type="character" w:customStyle="1" w:styleId="Catagory">
    <w:name w:val="Catagory"/>
    <w:basedOn w:val="Standardskrifttypeiafsnit"/>
    <w:uiPriority w:val="1"/>
    <w:qFormat/>
    <w:rsid w:val="00CD2423"/>
    <w:rPr>
      <w:sz w:val="10"/>
      <w:szCs w:val="10"/>
    </w:rPr>
  </w:style>
  <w:style w:type="paragraph" w:styleId="Sidehoved">
    <w:name w:val="header"/>
    <w:basedOn w:val="Normal"/>
    <w:link w:val="SidehovedTegn"/>
    <w:uiPriority w:val="99"/>
    <w:unhideWhenUsed/>
    <w:rsid w:val="00CC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E2F"/>
  </w:style>
  <w:style w:type="paragraph" w:styleId="Sidefod">
    <w:name w:val="footer"/>
    <w:basedOn w:val="Normal"/>
    <w:link w:val="SidefodTegn"/>
    <w:uiPriority w:val="99"/>
    <w:unhideWhenUsed/>
    <w:rsid w:val="00CC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E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4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4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 Piel Christensen</dc:creator>
  <cp:lastModifiedBy>Ina Lykke Jensen</cp:lastModifiedBy>
  <cp:revision>8</cp:revision>
  <cp:lastPrinted>2014-10-13T13:22:00Z</cp:lastPrinted>
  <dcterms:created xsi:type="dcterms:W3CDTF">2016-03-02T05:45:00Z</dcterms:created>
  <dcterms:modified xsi:type="dcterms:W3CDTF">2016-08-29T08:15:00Z</dcterms:modified>
</cp:coreProperties>
</file>