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6108F" w14:textId="77777777" w:rsidR="00832EDA" w:rsidRDefault="005E7DD0" w:rsidP="002F7491">
      <w:pPr>
        <w:spacing w:after="0"/>
        <w:jc w:val="center"/>
        <w:rPr>
          <w:b/>
          <w:sz w:val="44"/>
          <w:szCs w:val="44"/>
          <w:lang w:val="en-US"/>
        </w:rPr>
      </w:pPr>
      <w:r w:rsidRPr="002F7491">
        <w:rPr>
          <w:b/>
          <w:sz w:val="44"/>
          <w:szCs w:val="44"/>
          <w:lang w:val="en-US"/>
        </w:rPr>
        <w:t xml:space="preserve">Outcome </w:t>
      </w:r>
      <w:r w:rsidR="00592B4E" w:rsidRPr="002F7491">
        <w:rPr>
          <w:b/>
          <w:sz w:val="44"/>
          <w:szCs w:val="44"/>
          <w:lang w:val="en-US"/>
        </w:rPr>
        <w:t>harvesting workshop</w:t>
      </w:r>
    </w:p>
    <w:p w14:paraId="76F5F039" w14:textId="77777777" w:rsidR="002F7491" w:rsidRPr="002F7491" w:rsidRDefault="002F7491" w:rsidP="00A15265">
      <w:pPr>
        <w:jc w:val="center"/>
        <w:rPr>
          <w:b/>
          <w:sz w:val="36"/>
          <w:szCs w:val="36"/>
          <w:lang w:val="en-US"/>
        </w:rPr>
      </w:pPr>
      <w:r w:rsidRPr="002F7491">
        <w:rPr>
          <w:b/>
          <w:sz w:val="36"/>
          <w:szCs w:val="36"/>
          <w:lang w:val="en-US"/>
        </w:rPr>
        <w:t>March 2022</w:t>
      </w:r>
    </w:p>
    <w:p w14:paraId="540DB656" w14:textId="1C8B9A79" w:rsidR="008E040D" w:rsidRDefault="002D0AD9" w:rsidP="008E040D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Welcome to a n</w:t>
      </w:r>
      <w:r w:rsidR="008E040D" w:rsidRPr="00DC19F4">
        <w:rPr>
          <w:b/>
          <w:sz w:val="24"/>
          <w:szCs w:val="24"/>
          <w:lang w:val="en-US"/>
        </w:rPr>
        <w:t xml:space="preserve">ew opportunity </w:t>
      </w:r>
      <w:r w:rsidR="008E040D" w:rsidRPr="008E040D">
        <w:rPr>
          <w:sz w:val="24"/>
          <w:szCs w:val="24"/>
          <w:lang w:val="en-US"/>
        </w:rPr>
        <w:t xml:space="preserve">to participate in online training for </w:t>
      </w:r>
      <w:proofErr w:type="spellStart"/>
      <w:r w:rsidR="008E040D" w:rsidRPr="008E040D">
        <w:rPr>
          <w:sz w:val="24"/>
          <w:szCs w:val="24"/>
          <w:lang w:val="en-US"/>
        </w:rPr>
        <w:t>organisations</w:t>
      </w:r>
      <w:proofErr w:type="spellEnd"/>
      <w:r w:rsidR="008E040D">
        <w:rPr>
          <w:sz w:val="24"/>
          <w:szCs w:val="24"/>
          <w:lang w:val="en-US"/>
        </w:rPr>
        <w:t>/partners</w:t>
      </w:r>
      <w:r w:rsidR="008E040D" w:rsidRPr="008E040D">
        <w:rPr>
          <w:sz w:val="24"/>
          <w:szCs w:val="24"/>
          <w:lang w:val="en-US"/>
        </w:rPr>
        <w:t xml:space="preserve"> receiving grants through the Danish Disability Fund.</w:t>
      </w:r>
    </w:p>
    <w:p w14:paraId="2D18F65B" w14:textId="48BB7073" w:rsidR="005E7DD0" w:rsidRPr="005E7DD0" w:rsidRDefault="005E7DD0">
      <w:pPr>
        <w:rPr>
          <w:lang w:val="en-US"/>
        </w:rPr>
      </w:pPr>
      <w:r>
        <w:rPr>
          <w:lang w:val="en-US"/>
        </w:rPr>
        <w:t xml:space="preserve">In </w:t>
      </w:r>
      <w:proofErr w:type="gramStart"/>
      <w:r>
        <w:rPr>
          <w:lang w:val="en-US"/>
        </w:rPr>
        <w:t>2021</w:t>
      </w:r>
      <w:proofErr w:type="gramEnd"/>
      <w:r>
        <w:rPr>
          <w:lang w:val="en-US"/>
        </w:rPr>
        <w:t xml:space="preserve"> the reporting formats used for the Danish Disability Fund were revised and are now based on the outcome harvesting approach for identifying, formulating and analyzing </w:t>
      </w:r>
      <w:r w:rsidR="002D0AD9">
        <w:rPr>
          <w:lang w:val="en-US"/>
        </w:rPr>
        <w:t xml:space="preserve">outcomes, and </w:t>
      </w:r>
      <w:r w:rsidR="00FA71A7">
        <w:rPr>
          <w:lang w:val="en-US"/>
        </w:rPr>
        <w:t>an approach which cuts away the fluff and focusses on what is key.</w:t>
      </w:r>
    </w:p>
    <w:p w14:paraId="31AFD73A" w14:textId="77777777" w:rsidR="00FA71A7" w:rsidRDefault="00D10555" w:rsidP="00FA71A7">
      <w:pPr>
        <w:spacing w:line="252" w:lineRule="auto"/>
        <w:contextualSpacing/>
        <w:rPr>
          <w:lang w:val="en-US"/>
        </w:rPr>
      </w:pPr>
      <w:r w:rsidRPr="005E7DD0">
        <w:rPr>
          <w:lang w:val="en-US"/>
        </w:rPr>
        <w:t xml:space="preserve">This workshop provides an opportunity </w:t>
      </w:r>
      <w:r>
        <w:rPr>
          <w:lang w:val="en-US"/>
        </w:rPr>
        <w:t xml:space="preserve">for </w:t>
      </w:r>
      <w:r w:rsidRPr="005E7DD0">
        <w:rPr>
          <w:lang w:val="en-US"/>
        </w:rPr>
        <w:t xml:space="preserve">both beginners and those with some experience to become (more) familiar and confident with the method. </w:t>
      </w:r>
      <w:r w:rsidR="00FA71A7">
        <w:rPr>
          <w:lang w:val="en-US"/>
        </w:rPr>
        <w:t xml:space="preserve">During the workshop you will develop </w:t>
      </w:r>
      <w:r>
        <w:rPr>
          <w:lang w:val="en-US"/>
        </w:rPr>
        <w:t xml:space="preserve">and refine </w:t>
      </w:r>
      <w:r w:rsidR="00FA71A7">
        <w:rPr>
          <w:lang w:val="en-US"/>
        </w:rPr>
        <w:t>a number of outcome statements for your own project, which can be used directly in your (annual) reporting to DPOD</w:t>
      </w:r>
      <w:r>
        <w:rPr>
          <w:lang w:val="en-US"/>
        </w:rPr>
        <w:t xml:space="preserve"> – thus allowing you to combine reporting and learning in one </w:t>
      </w:r>
      <w:proofErr w:type="gramStart"/>
      <w:r>
        <w:rPr>
          <w:lang w:val="en-US"/>
        </w:rPr>
        <w:t xml:space="preserve">go </w:t>
      </w:r>
      <w:proofErr w:type="gramEnd"/>
      <w:r w:rsidRPr="00D10555">
        <w:rPr>
          <w:lang w:val="en-US"/>
        </w:rPr>
        <w:sym w:font="Wingdings" w:char="F04A"/>
      </w:r>
      <w:r>
        <w:rPr>
          <w:lang w:val="en-US"/>
        </w:rPr>
        <w:t>.</w:t>
      </w:r>
    </w:p>
    <w:p w14:paraId="41E0A190" w14:textId="77777777" w:rsidR="00FA71A7" w:rsidRDefault="00FA71A7" w:rsidP="005E7DD0">
      <w:pPr>
        <w:spacing w:line="252" w:lineRule="auto"/>
        <w:contextualSpacing/>
        <w:rPr>
          <w:lang w:val="en-US"/>
        </w:rPr>
      </w:pPr>
    </w:p>
    <w:p w14:paraId="61A2F4D1" w14:textId="77777777" w:rsidR="00A15265" w:rsidRDefault="00FA71A7" w:rsidP="008E040D">
      <w:pPr>
        <w:spacing w:line="252" w:lineRule="auto"/>
        <w:contextualSpacing/>
        <w:rPr>
          <w:lang w:val="en-US"/>
        </w:rPr>
      </w:pPr>
      <w:r w:rsidRPr="008E040D">
        <w:rPr>
          <w:b/>
          <w:color w:val="00B050"/>
          <w:sz w:val="24"/>
          <w:szCs w:val="24"/>
          <w:lang w:val="en-US"/>
        </w:rPr>
        <w:t>Target group</w:t>
      </w:r>
      <w:r w:rsidRPr="00D10555">
        <w:rPr>
          <w:sz w:val="24"/>
          <w:szCs w:val="24"/>
          <w:lang w:val="en-US"/>
        </w:rPr>
        <w:t>:</w:t>
      </w:r>
      <w:r w:rsidR="008E040D">
        <w:rPr>
          <w:sz w:val="24"/>
          <w:szCs w:val="24"/>
          <w:lang w:val="en-US"/>
        </w:rPr>
        <w:t xml:space="preserve"> </w:t>
      </w:r>
      <w:r w:rsidR="008E040D" w:rsidRPr="00DC19F4">
        <w:rPr>
          <w:color w:val="00B050"/>
          <w:lang w:val="en-US"/>
        </w:rPr>
        <w:t>T</w:t>
      </w:r>
      <w:r w:rsidR="005E7DD0" w:rsidRPr="00DC19F4">
        <w:rPr>
          <w:b/>
          <w:color w:val="00B050"/>
          <w:lang w:val="en-US"/>
        </w:rPr>
        <w:t>wo</w:t>
      </w:r>
      <w:r w:rsidR="005E7DD0" w:rsidRPr="008E040D">
        <w:rPr>
          <w:b/>
          <w:lang w:val="en-US"/>
        </w:rPr>
        <w:t xml:space="preserve"> participants</w:t>
      </w:r>
      <w:r w:rsidR="008E040D">
        <w:rPr>
          <w:rStyle w:val="Fodnotehenvisning"/>
          <w:b/>
          <w:lang w:val="en-US"/>
        </w:rPr>
        <w:footnoteReference w:id="1"/>
      </w:r>
      <w:r w:rsidR="005E7DD0" w:rsidRPr="008E040D">
        <w:rPr>
          <w:b/>
          <w:lang w:val="en-US"/>
        </w:rPr>
        <w:t xml:space="preserve"> from each </w:t>
      </w:r>
      <w:r w:rsidR="00D10555" w:rsidRPr="008E040D">
        <w:rPr>
          <w:b/>
          <w:lang w:val="en-US"/>
        </w:rPr>
        <w:t xml:space="preserve">South partner /country office </w:t>
      </w:r>
      <w:r w:rsidR="00D10555" w:rsidRPr="008E040D">
        <w:rPr>
          <w:lang w:val="en-US"/>
        </w:rPr>
        <w:t>to participate along with the relevant staff member</w:t>
      </w:r>
      <w:r w:rsidR="00A15265" w:rsidRPr="008E040D">
        <w:rPr>
          <w:lang w:val="en-US"/>
        </w:rPr>
        <w:t xml:space="preserve"> or volunteer</w:t>
      </w:r>
      <w:r w:rsidR="00D10555" w:rsidRPr="008E040D">
        <w:rPr>
          <w:lang w:val="en-US"/>
        </w:rPr>
        <w:t>(</w:t>
      </w:r>
      <w:r w:rsidR="00A15265" w:rsidRPr="008E040D">
        <w:rPr>
          <w:lang w:val="en-US"/>
        </w:rPr>
        <w:t>s</w:t>
      </w:r>
      <w:r w:rsidR="00D10555" w:rsidRPr="008E040D">
        <w:rPr>
          <w:lang w:val="en-US"/>
        </w:rPr>
        <w:t>)</w:t>
      </w:r>
      <w:r w:rsidR="00A15265" w:rsidRPr="008E040D">
        <w:rPr>
          <w:lang w:val="en-US"/>
        </w:rPr>
        <w:t xml:space="preserve"> from the Danish partner</w:t>
      </w:r>
      <w:r w:rsidR="008E040D" w:rsidRPr="008E040D">
        <w:rPr>
          <w:lang w:val="en-US"/>
        </w:rPr>
        <w:t>. Participants should be those</w:t>
      </w:r>
      <w:r w:rsidR="00A15265" w:rsidRPr="008E040D">
        <w:rPr>
          <w:lang w:val="en-US"/>
        </w:rPr>
        <w:t xml:space="preserve"> involved in the day to day managing of the HP grants</w:t>
      </w:r>
      <w:r w:rsidR="00D10555" w:rsidRPr="008E040D">
        <w:rPr>
          <w:lang w:val="en-US"/>
        </w:rPr>
        <w:t xml:space="preserve"> – </w:t>
      </w:r>
      <w:proofErr w:type="spellStart"/>
      <w:r w:rsidR="00D10555" w:rsidRPr="008E040D">
        <w:rPr>
          <w:lang w:val="en-US"/>
        </w:rPr>
        <w:t>ie</w:t>
      </w:r>
      <w:proofErr w:type="spellEnd"/>
      <w:r w:rsidR="00D10555" w:rsidRPr="008E040D">
        <w:rPr>
          <w:lang w:val="en-US"/>
        </w:rPr>
        <w:t>. those who are most familiar with the project and its results.</w:t>
      </w:r>
    </w:p>
    <w:p w14:paraId="4396D828" w14:textId="77777777" w:rsidR="001C304C" w:rsidRDefault="001C304C" w:rsidP="008E040D">
      <w:pPr>
        <w:spacing w:line="252" w:lineRule="auto"/>
        <w:contextualSpacing/>
        <w:rPr>
          <w:lang w:val="en-US"/>
        </w:rPr>
      </w:pPr>
    </w:p>
    <w:p w14:paraId="0CEF5565" w14:textId="3BC44CC4" w:rsidR="008E040D" w:rsidRDefault="001C304C" w:rsidP="008E040D">
      <w:pPr>
        <w:spacing w:line="252" w:lineRule="auto"/>
        <w:contextualSpacing/>
        <w:rPr>
          <w:lang w:val="en-US"/>
        </w:rPr>
      </w:pPr>
      <w:r w:rsidRPr="000D598F">
        <w:rPr>
          <w:b/>
          <w:color w:val="00B050"/>
          <w:lang w:val="en-US"/>
        </w:rPr>
        <w:t>Requirements</w:t>
      </w:r>
      <w:r>
        <w:rPr>
          <w:lang w:val="en-US"/>
        </w:rPr>
        <w:t>: All participants must have access to a computer</w:t>
      </w:r>
      <w:r w:rsidR="000D598F">
        <w:rPr>
          <w:lang w:val="en-US"/>
        </w:rPr>
        <w:t xml:space="preserve">, good internet connection and be able to   follow the presentations and write outcomes in English. </w:t>
      </w:r>
    </w:p>
    <w:p w14:paraId="54ABB585" w14:textId="77777777" w:rsidR="001C304C" w:rsidRDefault="001C304C" w:rsidP="008E040D">
      <w:pPr>
        <w:spacing w:line="252" w:lineRule="auto"/>
        <w:contextualSpacing/>
        <w:rPr>
          <w:lang w:val="en-US"/>
        </w:rPr>
      </w:pPr>
    </w:p>
    <w:p w14:paraId="1CEA030B" w14:textId="64EF737B" w:rsidR="006A4CDC" w:rsidRDefault="008E040D" w:rsidP="008E040D">
      <w:pPr>
        <w:spacing w:line="252" w:lineRule="auto"/>
        <w:contextualSpacing/>
        <w:rPr>
          <w:lang w:val="en-US"/>
        </w:rPr>
      </w:pPr>
      <w:r w:rsidRPr="008E040D">
        <w:rPr>
          <w:b/>
          <w:color w:val="FF0000"/>
          <w:sz w:val="24"/>
          <w:szCs w:val="24"/>
          <w:lang w:val="en-US"/>
        </w:rPr>
        <w:t>When and where</w:t>
      </w:r>
      <w:r>
        <w:rPr>
          <w:lang w:val="en-US"/>
        </w:rPr>
        <w:t>: Online workshop</w:t>
      </w:r>
      <w:r w:rsidR="00DC19F4">
        <w:rPr>
          <w:lang w:val="en-US"/>
        </w:rPr>
        <w:t xml:space="preserve">, spread over one working week </w:t>
      </w:r>
      <w:r>
        <w:rPr>
          <w:lang w:val="en-US"/>
        </w:rPr>
        <w:t xml:space="preserve"> – 3 hours daily from </w:t>
      </w:r>
      <w:r w:rsidRPr="00DC19F4">
        <w:rPr>
          <w:color w:val="FF0000"/>
          <w:lang w:val="en-US"/>
        </w:rPr>
        <w:t xml:space="preserve">8.00 – 11.00 am UTC </w:t>
      </w:r>
      <w:r>
        <w:rPr>
          <w:lang w:val="en-US"/>
        </w:rPr>
        <w:t xml:space="preserve">(Universal Time Corrected). </w:t>
      </w:r>
      <w:r w:rsidR="00F26BFF">
        <w:rPr>
          <w:lang w:val="en-US"/>
        </w:rPr>
        <w:t xml:space="preserve">The Outcome harvesting workshop </w:t>
      </w:r>
      <w:proofErr w:type="gramStart"/>
      <w:r w:rsidR="00F26BFF">
        <w:rPr>
          <w:lang w:val="en-US"/>
        </w:rPr>
        <w:t>will be run</w:t>
      </w:r>
      <w:proofErr w:type="gramEnd"/>
      <w:r w:rsidR="00F26BFF">
        <w:rPr>
          <w:lang w:val="en-US"/>
        </w:rPr>
        <w:t xml:space="preserve"> twice to allow wide participation across the Disability Fund. </w:t>
      </w:r>
    </w:p>
    <w:p w14:paraId="4844A3AF" w14:textId="77777777" w:rsidR="00C35A1A" w:rsidRDefault="00C35A1A" w:rsidP="00C35A1A">
      <w:pPr>
        <w:spacing w:line="252" w:lineRule="auto"/>
        <w:contextualSpacing/>
        <w:rPr>
          <w:lang w:val="en-US"/>
        </w:rPr>
      </w:pPr>
    </w:p>
    <w:p w14:paraId="0C485BE0" w14:textId="124E9E52" w:rsidR="00C35A1A" w:rsidRDefault="00C35A1A" w:rsidP="00C35A1A">
      <w:pPr>
        <w:spacing w:line="252" w:lineRule="auto"/>
        <w:contextualSpacing/>
        <w:rPr>
          <w:lang w:val="en-US"/>
        </w:rPr>
      </w:pPr>
      <w:r>
        <w:rPr>
          <w:lang w:val="en-US"/>
        </w:rPr>
        <w:t xml:space="preserve">The </w:t>
      </w:r>
      <w:r w:rsidRPr="000D598F">
        <w:rPr>
          <w:b/>
          <w:lang w:val="en-US"/>
        </w:rPr>
        <w:t xml:space="preserve">Thursday before </w:t>
      </w:r>
      <w:r w:rsidR="00F26BFF">
        <w:rPr>
          <w:b/>
          <w:lang w:val="en-US"/>
        </w:rPr>
        <w:t>each</w:t>
      </w:r>
      <w:r w:rsidRPr="000D598F">
        <w:rPr>
          <w:b/>
          <w:lang w:val="en-US"/>
        </w:rPr>
        <w:t xml:space="preserve"> </w:t>
      </w:r>
      <w:proofErr w:type="gramStart"/>
      <w:r w:rsidRPr="000D598F">
        <w:rPr>
          <w:b/>
          <w:lang w:val="en-US"/>
        </w:rPr>
        <w:t>workshop</w:t>
      </w:r>
      <w:proofErr w:type="gramEnd"/>
      <w:r>
        <w:rPr>
          <w:lang w:val="en-US"/>
        </w:rPr>
        <w:t xml:space="preserve"> starts there will be a </w:t>
      </w:r>
      <w:r w:rsidR="00601428">
        <w:rPr>
          <w:lang w:val="en-US"/>
        </w:rPr>
        <w:t xml:space="preserve">kick-off </w:t>
      </w:r>
      <w:r>
        <w:rPr>
          <w:lang w:val="en-US"/>
        </w:rPr>
        <w:t>session, where you will get the opportunity to</w:t>
      </w:r>
      <w:r w:rsidR="00F26BFF">
        <w:rPr>
          <w:lang w:val="en-US"/>
        </w:rPr>
        <w:t xml:space="preserve"> ‘meet’ the other participants </w:t>
      </w:r>
      <w:r>
        <w:rPr>
          <w:lang w:val="en-US"/>
        </w:rPr>
        <w:t xml:space="preserve">and </w:t>
      </w:r>
      <w:r w:rsidR="00F07306">
        <w:rPr>
          <w:lang w:val="en-US"/>
        </w:rPr>
        <w:t>become familiar with</w:t>
      </w:r>
      <w:r w:rsidR="001C304C">
        <w:rPr>
          <w:lang w:val="en-US"/>
        </w:rPr>
        <w:t xml:space="preserve"> </w:t>
      </w:r>
      <w:r w:rsidR="00601428">
        <w:rPr>
          <w:lang w:val="en-US"/>
        </w:rPr>
        <w:t xml:space="preserve">the online tools which will be used during the </w:t>
      </w:r>
      <w:r w:rsidR="00F07306">
        <w:rPr>
          <w:lang w:val="en-US"/>
        </w:rPr>
        <w:t>workshop</w:t>
      </w:r>
      <w:r>
        <w:rPr>
          <w:lang w:val="en-US"/>
        </w:rPr>
        <w:t xml:space="preserve">.  </w:t>
      </w:r>
    </w:p>
    <w:p w14:paraId="4EF9580C" w14:textId="77777777" w:rsidR="00DC19F4" w:rsidRDefault="00DC19F4" w:rsidP="008E040D">
      <w:pPr>
        <w:spacing w:line="252" w:lineRule="auto"/>
        <w:contextualSpacing/>
        <w:rPr>
          <w:lang w:val="en-US"/>
        </w:rPr>
      </w:pPr>
    </w:p>
    <w:p w14:paraId="4EB39CA0" w14:textId="2A441AA6" w:rsidR="00DC19F4" w:rsidRDefault="00C35A1A" w:rsidP="008E040D">
      <w:pPr>
        <w:spacing w:line="252" w:lineRule="auto"/>
        <w:contextualSpacing/>
        <w:rPr>
          <w:lang w:val="en-US"/>
        </w:rPr>
      </w:pPr>
      <w:r>
        <w:rPr>
          <w:lang w:val="en-US"/>
        </w:rPr>
        <w:t xml:space="preserve">For those who are interested there is an additional optional Q&amp;A session </w:t>
      </w:r>
      <w:r w:rsidR="00F26BFF">
        <w:rPr>
          <w:lang w:val="en-US"/>
        </w:rPr>
        <w:t xml:space="preserve">on Monday 14 March (after the two outcome harvesting workshops have been completed) </w:t>
      </w:r>
      <w:r>
        <w:rPr>
          <w:lang w:val="en-US"/>
        </w:rPr>
        <w:t xml:space="preserve">focusing on the second part of the results sheet, ‘Targets groups reached’. </w:t>
      </w:r>
      <w:r w:rsidR="00F26BFF">
        <w:rPr>
          <w:lang w:val="en-US"/>
        </w:rPr>
        <w:t xml:space="preserve">This session is not related to the </w:t>
      </w:r>
      <w:proofErr w:type="gramStart"/>
      <w:r w:rsidR="00F26BFF">
        <w:rPr>
          <w:lang w:val="en-US"/>
        </w:rPr>
        <w:t>outcome harvesting</w:t>
      </w:r>
      <w:proofErr w:type="gramEnd"/>
      <w:r w:rsidR="00F26BFF">
        <w:rPr>
          <w:lang w:val="en-US"/>
        </w:rPr>
        <w:t xml:space="preserve"> workshop – but is related to the annual and final reporting formats. </w:t>
      </w:r>
      <w:r>
        <w:rPr>
          <w:lang w:val="en-US"/>
        </w:rPr>
        <w:t>See overview of dates below.</w:t>
      </w:r>
    </w:p>
    <w:p w14:paraId="5B8C7EEA" w14:textId="77777777" w:rsidR="00F07306" w:rsidRDefault="00F07306" w:rsidP="008E040D">
      <w:pPr>
        <w:spacing w:line="252" w:lineRule="auto"/>
        <w:contextualSpacing/>
        <w:rPr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021"/>
        <w:gridCol w:w="3210"/>
      </w:tblGrid>
      <w:tr w:rsidR="00DC19F4" w14:paraId="2B196130" w14:textId="77777777" w:rsidTr="00F26BFF">
        <w:tc>
          <w:tcPr>
            <w:tcW w:w="3397" w:type="dxa"/>
          </w:tcPr>
          <w:p w14:paraId="37EDBA37" w14:textId="77777777" w:rsidR="00DC19F4" w:rsidRDefault="00DC19F4" w:rsidP="008E040D">
            <w:pPr>
              <w:spacing w:line="252" w:lineRule="auto"/>
              <w:contextualSpacing/>
              <w:rPr>
                <w:lang w:val="en-US"/>
              </w:rPr>
            </w:pPr>
          </w:p>
        </w:tc>
        <w:tc>
          <w:tcPr>
            <w:tcW w:w="3021" w:type="dxa"/>
          </w:tcPr>
          <w:p w14:paraId="1BC321A5" w14:textId="77777777" w:rsidR="00DC19F4" w:rsidRDefault="006A4CDC" w:rsidP="006A4CDC">
            <w:pPr>
              <w:spacing w:line="252" w:lineRule="auto"/>
              <w:contextualSpacing/>
              <w:rPr>
                <w:b/>
                <w:color w:val="00B0F0"/>
                <w:lang w:val="en-US"/>
              </w:rPr>
            </w:pPr>
            <w:r w:rsidRPr="00C35A1A">
              <w:rPr>
                <w:b/>
                <w:color w:val="00B0F0"/>
                <w:lang w:val="en-US"/>
              </w:rPr>
              <w:t>Option</w:t>
            </w:r>
            <w:r w:rsidR="00DC19F4" w:rsidRPr="00C35A1A">
              <w:rPr>
                <w:b/>
                <w:color w:val="00B0F0"/>
                <w:lang w:val="en-US"/>
              </w:rPr>
              <w:t xml:space="preserve"> 1</w:t>
            </w:r>
            <w:r w:rsidRPr="00C35A1A">
              <w:rPr>
                <w:b/>
                <w:color w:val="00B0F0"/>
                <w:lang w:val="en-US"/>
              </w:rPr>
              <w:t xml:space="preserve"> (week 9)</w:t>
            </w:r>
          </w:p>
          <w:p w14:paraId="360D9657" w14:textId="3B287FFF" w:rsidR="00F26BFF" w:rsidRPr="004B1016" w:rsidRDefault="00F26BFF" w:rsidP="006A4CDC">
            <w:pPr>
              <w:spacing w:line="252" w:lineRule="auto"/>
              <w:contextualSpacing/>
              <w:rPr>
                <w:b/>
                <w:color w:val="00B0F0"/>
                <w:lang w:val="en-US"/>
              </w:rPr>
            </w:pPr>
          </w:p>
        </w:tc>
        <w:tc>
          <w:tcPr>
            <w:tcW w:w="3210" w:type="dxa"/>
          </w:tcPr>
          <w:p w14:paraId="424D5096" w14:textId="77777777" w:rsidR="00DC19F4" w:rsidRPr="00C35A1A" w:rsidRDefault="006A4CDC" w:rsidP="008E040D">
            <w:pPr>
              <w:spacing w:line="252" w:lineRule="auto"/>
              <w:contextualSpacing/>
              <w:rPr>
                <w:b/>
                <w:color w:val="00B050"/>
                <w:lang w:val="en-US"/>
              </w:rPr>
            </w:pPr>
            <w:r w:rsidRPr="00C35A1A">
              <w:rPr>
                <w:b/>
                <w:color w:val="00B050"/>
                <w:lang w:val="en-US"/>
              </w:rPr>
              <w:t>Option 2 (week 10)</w:t>
            </w:r>
          </w:p>
        </w:tc>
      </w:tr>
      <w:tr w:rsidR="00DC19F4" w:rsidRPr="00F26BFF" w14:paraId="22F9E260" w14:textId="77777777" w:rsidTr="00F26BFF">
        <w:tc>
          <w:tcPr>
            <w:tcW w:w="3397" w:type="dxa"/>
          </w:tcPr>
          <w:p w14:paraId="3901B8BA" w14:textId="77777777" w:rsidR="002D0AD9" w:rsidRDefault="00601428" w:rsidP="00C35A1A">
            <w:pPr>
              <w:spacing w:line="252" w:lineRule="auto"/>
              <w:contextualSpacing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Kick-off </w:t>
            </w:r>
            <w:r w:rsidR="00DC19F4" w:rsidRPr="00C35A1A">
              <w:rPr>
                <w:b/>
                <w:lang w:val="en-US"/>
              </w:rPr>
              <w:t>session</w:t>
            </w:r>
            <w:r w:rsidR="002D0AD9">
              <w:rPr>
                <w:b/>
                <w:lang w:val="en-US"/>
              </w:rPr>
              <w:t xml:space="preserve"> </w:t>
            </w:r>
          </w:p>
          <w:p w14:paraId="07B227FC" w14:textId="755B3177" w:rsidR="00DC19F4" w:rsidRPr="00C35A1A" w:rsidRDefault="002D0AD9" w:rsidP="00C35A1A">
            <w:pPr>
              <w:spacing w:line="252" w:lineRule="auto"/>
              <w:contextualSpacing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(30-60 min.)</w:t>
            </w:r>
            <w:r w:rsidR="00C35A1A">
              <w:rPr>
                <w:b/>
                <w:lang w:val="en-US"/>
              </w:rPr>
              <w:t xml:space="preserve">   </w:t>
            </w:r>
          </w:p>
          <w:p w14:paraId="58B4B534" w14:textId="77777777" w:rsidR="006A4CDC" w:rsidRDefault="006A4CDC" w:rsidP="008E040D">
            <w:pPr>
              <w:spacing w:line="252" w:lineRule="auto"/>
              <w:contextualSpacing/>
              <w:rPr>
                <w:lang w:val="en-US"/>
              </w:rPr>
            </w:pPr>
          </w:p>
        </w:tc>
        <w:tc>
          <w:tcPr>
            <w:tcW w:w="3021" w:type="dxa"/>
          </w:tcPr>
          <w:p w14:paraId="279870BF" w14:textId="5282DB7F" w:rsidR="00DC19F4" w:rsidRDefault="006A4CDC" w:rsidP="008E040D">
            <w:pPr>
              <w:spacing w:line="252" w:lineRule="auto"/>
              <w:contextualSpacing/>
              <w:rPr>
                <w:color w:val="00B0F0"/>
                <w:lang w:val="en-US"/>
              </w:rPr>
            </w:pPr>
            <w:r w:rsidRPr="004B1016">
              <w:rPr>
                <w:b/>
                <w:color w:val="00B0F0"/>
                <w:lang w:val="en-US"/>
              </w:rPr>
              <w:t>24</w:t>
            </w:r>
            <w:r w:rsidRPr="004B1016">
              <w:rPr>
                <w:b/>
                <w:color w:val="00B0F0"/>
                <w:vertAlign w:val="superscript"/>
                <w:lang w:val="en-US"/>
              </w:rPr>
              <w:t>t</w:t>
            </w:r>
            <w:r w:rsidRPr="006A4CDC">
              <w:rPr>
                <w:color w:val="00B0F0"/>
                <w:vertAlign w:val="superscript"/>
                <w:lang w:val="en-US"/>
              </w:rPr>
              <w:t>h</w:t>
            </w:r>
            <w:r w:rsidRPr="006A4CDC">
              <w:rPr>
                <w:color w:val="00B0F0"/>
                <w:lang w:val="en-US"/>
              </w:rPr>
              <w:t xml:space="preserve"> </w:t>
            </w:r>
            <w:r w:rsidRPr="004B1016">
              <w:rPr>
                <w:b/>
                <w:color w:val="00B0F0"/>
                <w:lang w:val="en-US"/>
              </w:rPr>
              <w:t>of February</w:t>
            </w:r>
            <w:r w:rsidR="002D0AD9">
              <w:rPr>
                <w:b/>
                <w:color w:val="00B0F0"/>
                <w:lang w:val="en-US"/>
              </w:rPr>
              <w:t>, 2022</w:t>
            </w:r>
          </w:p>
          <w:p w14:paraId="1E2A1599" w14:textId="059FC1CD" w:rsidR="006A4CDC" w:rsidRDefault="006A4CDC" w:rsidP="006A4CDC">
            <w:pPr>
              <w:spacing w:line="252" w:lineRule="auto"/>
              <w:contextualSpacing/>
              <w:rPr>
                <w:color w:val="00B0F0"/>
                <w:lang w:val="en-US"/>
              </w:rPr>
            </w:pPr>
            <w:r>
              <w:rPr>
                <w:color w:val="00B0F0"/>
                <w:lang w:val="en-US"/>
              </w:rPr>
              <w:t xml:space="preserve">9.00 am (UTC) </w:t>
            </w:r>
          </w:p>
          <w:p w14:paraId="4F8B49A0" w14:textId="77777777" w:rsidR="006A4CDC" w:rsidRPr="006A4CDC" w:rsidRDefault="006A4CDC" w:rsidP="006A4CDC">
            <w:pPr>
              <w:spacing w:line="252" w:lineRule="auto"/>
              <w:contextualSpacing/>
              <w:rPr>
                <w:color w:val="00B0F0"/>
                <w:lang w:val="en-US"/>
              </w:rPr>
            </w:pPr>
          </w:p>
        </w:tc>
        <w:tc>
          <w:tcPr>
            <w:tcW w:w="3210" w:type="dxa"/>
          </w:tcPr>
          <w:p w14:paraId="2D945E10" w14:textId="7141A434" w:rsidR="00DC19F4" w:rsidRPr="004B1016" w:rsidRDefault="002D0AD9" w:rsidP="008E040D">
            <w:pPr>
              <w:spacing w:line="252" w:lineRule="auto"/>
              <w:contextualSpacing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3</w:t>
            </w:r>
            <w:r w:rsidRPr="002D0AD9">
              <w:rPr>
                <w:b/>
                <w:color w:val="00B050"/>
                <w:vertAlign w:val="superscript"/>
                <w:lang w:val="en-US"/>
              </w:rPr>
              <w:t>rd</w:t>
            </w:r>
            <w:r>
              <w:rPr>
                <w:b/>
                <w:color w:val="00B050"/>
                <w:lang w:val="en-US"/>
              </w:rPr>
              <w:t xml:space="preserve"> </w:t>
            </w:r>
            <w:r w:rsidR="006A4CDC" w:rsidRPr="004B1016">
              <w:rPr>
                <w:b/>
                <w:color w:val="00B050"/>
                <w:lang w:val="en-US"/>
              </w:rPr>
              <w:t>of March</w:t>
            </w:r>
            <w:r>
              <w:rPr>
                <w:b/>
                <w:color w:val="00B050"/>
                <w:lang w:val="en-US"/>
              </w:rPr>
              <w:t>, 2022</w:t>
            </w:r>
          </w:p>
          <w:p w14:paraId="2FE9449C" w14:textId="0F79CE88" w:rsidR="006A4CDC" w:rsidRPr="006A4CDC" w:rsidRDefault="006A4CDC" w:rsidP="00601428">
            <w:pPr>
              <w:spacing w:line="252" w:lineRule="auto"/>
              <w:contextualSpacing/>
              <w:rPr>
                <w:color w:val="00B050"/>
                <w:lang w:val="en-US"/>
              </w:rPr>
            </w:pPr>
            <w:r w:rsidRPr="006A4CDC">
              <w:rPr>
                <w:color w:val="00B050"/>
                <w:lang w:val="en-US"/>
              </w:rPr>
              <w:t xml:space="preserve">9.00 </w:t>
            </w:r>
            <w:r w:rsidR="002D0AD9">
              <w:rPr>
                <w:color w:val="00B050"/>
                <w:lang w:val="en-US"/>
              </w:rPr>
              <w:t xml:space="preserve">am </w:t>
            </w:r>
            <w:r w:rsidRPr="006A4CDC">
              <w:rPr>
                <w:color w:val="00B050"/>
                <w:lang w:val="en-US"/>
              </w:rPr>
              <w:t>(UTC)</w:t>
            </w:r>
          </w:p>
        </w:tc>
      </w:tr>
      <w:tr w:rsidR="00DC19F4" w:rsidRPr="00F26BFF" w14:paraId="03E62781" w14:textId="77777777" w:rsidTr="00F26BFF">
        <w:tc>
          <w:tcPr>
            <w:tcW w:w="3397" w:type="dxa"/>
          </w:tcPr>
          <w:p w14:paraId="676E3E36" w14:textId="77777777" w:rsidR="00DC19F4" w:rsidRPr="00C35A1A" w:rsidRDefault="006A4CDC" w:rsidP="00C35A1A">
            <w:pPr>
              <w:spacing w:line="252" w:lineRule="auto"/>
              <w:contextualSpacing/>
              <w:jc w:val="right"/>
              <w:rPr>
                <w:b/>
                <w:lang w:val="en-US"/>
              </w:rPr>
            </w:pPr>
            <w:r w:rsidRPr="00C35A1A">
              <w:rPr>
                <w:b/>
                <w:lang w:val="en-US"/>
              </w:rPr>
              <w:t>Workshop</w:t>
            </w:r>
          </w:p>
        </w:tc>
        <w:tc>
          <w:tcPr>
            <w:tcW w:w="3021" w:type="dxa"/>
          </w:tcPr>
          <w:p w14:paraId="0B558672" w14:textId="77777777" w:rsidR="00DC19F4" w:rsidRPr="004B1016" w:rsidRDefault="006A4CDC" w:rsidP="008E040D">
            <w:pPr>
              <w:spacing w:line="252" w:lineRule="auto"/>
              <w:contextualSpacing/>
              <w:rPr>
                <w:b/>
                <w:color w:val="00B0F0"/>
                <w:lang w:val="en-US"/>
              </w:rPr>
            </w:pPr>
            <w:r w:rsidRPr="004B1016">
              <w:rPr>
                <w:b/>
                <w:color w:val="00B0F0"/>
                <w:lang w:val="en-US"/>
              </w:rPr>
              <w:t>28</w:t>
            </w:r>
            <w:r w:rsidRPr="004B1016">
              <w:rPr>
                <w:b/>
                <w:color w:val="00B0F0"/>
                <w:vertAlign w:val="superscript"/>
                <w:lang w:val="en-US"/>
              </w:rPr>
              <w:t>th</w:t>
            </w:r>
            <w:r w:rsidRPr="004B1016">
              <w:rPr>
                <w:b/>
                <w:color w:val="00B0F0"/>
                <w:lang w:val="en-US"/>
              </w:rPr>
              <w:t xml:space="preserve"> of February – 4</w:t>
            </w:r>
            <w:r w:rsidRPr="004B1016">
              <w:rPr>
                <w:b/>
                <w:color w:val="00B0F0"/>
                <w:vertAlign w:val="superscript"/>
                <w:lang w:val="en-US"/>
              </w:rPr>
              <w:t>th</w:t>
            </w:r>
            <w:r w:rsidRPr="004B1016">
              <w:rPr>
                <w:b/>
                <w:color w:val="00B0F0"/>
                <w:lang w:val="en-US"/>
              </w:rPr>
              <w:t xml:space="preserve"> of March</w:t>
            </w:r>
          </w:p>
          <w:p w14:paraId="6B137B4F" w14:textId="77777777" w:rsidR="006A4CDC" w:rsidRPr="006A4CDC" w:rsidRDefault="006A4CDC" w:rsidP="008E040D">
            <w:pPr>
              <w:spacing w:line="252" w:lineRule="auto"/>
              <w:contextualSpacing/>
              <w:rPr>
                <w:color w:val="00B0F0"/>
                <w:lang w:val="en-US"/>
              </w:rPr>
            </w:pPr>
            <w:r w:rsidRPr="006A4CDC">
              <w:rPr>
                <w:color w:val="00B0F0"/>
                <w:lang w:val="en-US"/>
              </w:rPr>
              <w:t>8.00 – 11.00</w:t>
            </w:r>
            <w:r w:rsidR="00C35A1A">
              <w:rPr>
                <w:rStyle w:val="Fodnotehenvisning"/>
                <w:color w:val="00B0F0"/>
                <w:lang w:val="en-US"/>
              </w:rPr>
              <w:footnoteReference w:id="2"/>
            </w:r>
            <w:r w:rsidRPr="006A4CDC">
              <w:rPr>
                <w:color w:val="00B0F0"/>
                <w:lang w:val="en-US"/>
              </w:rPr>
              <w:t xml:space="preserve"> am (UTC)</w:t>
            </w:r>
          </w:p>
        </w:tc>
        <w:tc>
          <w:tcPr>
            <w:tcW w:w="3210" w:type="dxa"/>
          </w:tcPr>
          <w:p w14:paraId="656E72DE" w14:textId="77777777" w:rsidR="00DC19F4" w:rsidRPr="004B1016" w:rsidRDefault="006A4CDC" w:rsidP="008E040D">
            <w:pPr>
              <w:spacing w:line="252" w:lineRule="auto"/>
              <w:contextualSpacing/>
              <w:rPr>
                <w:b/>
                <w:color w:val="00B050"/>
                <w:lang w:val="en-US"/>
              </w:rPr>
            </w:pPr>
            <w:r w:rsidRPr="004B1016">
              <w:rPr>
                <w:b/>
                <w:color w:val="00B050"/>
                <w:lang w:val="en-US"/>
              </w:rPr>
              <w:t>7</w:t>
            </w:r>
            <w:r w:rsidRPr="004B1016">
              <w:rPr>
                <w:b/>
                <w:color w:val="00B050"/>
                <w:vertAlign w:val="superscript"/>
                <w:lang w:val="en-US"/>
              </w:rPr>
              <w:t>th</w:t>
            </w:r>
            <w:r w:rsidRPr="004B1016">
              <w:rPr>
                <w:b/>
                <w:color w:val="00B050"/>
                <w:lang w:val="en-US"/>
              </w:rPr>
              <w:t xml:space="preserve"> – 11</w:t>
            </w:r>
            <w:r w:rsidRPr="004B1016">
              <w:rPr>
                <w:b/>
                <w:color w:val="00B050"/>
                <w:vertAlign w:val="superscript"/>
                <w:lang w:val="en-US"/>
              </w:rPr>
              <w:t>th</w:t>
            </w:r>
            <w:r w:rsidRPr="004B1016">
              <w:rPr>
                <w:b/>
                <w:color w:val="00B050"/>
                <w:lang w:val="en-US"/>
              </w:rPr>
              <w:t xml:space="preserve"> of March</w:t>
            </w:r>
          </w:p>
          <w:p w14:paraId="5939A183" w14:textId="77777777" w:rsidR="006A4CDC" w:rsidRDefault="006A4CDC" w:rsidP="008E040D">
            <w:pPr>
              <w:spacing w:line="252" w:lineRule="auto"/>
              <w:contextualSpacing/>
              <w:rPr>
                <w:color w:val="00B050"/>
                <w:lang w:val="en-US"/>
              </w:rPr>
            </w:pPr>
            <w:r w:rsidRPr="006A4CDC">
              <w:rPr>
                <w:color w:val="00B050"/>
                <w:lang w:val="en-US"/>
              </w:rPr>
              <w:t>8.00 – 11.00 am (UTC)</w:t>
            </w:r>
          </w:p>
          <w:p w14:paraId="12F609E4" w14:textId="77777777" w:rsidR="00C35A1A" w:rsidRPr="006A4CDC" w:rsidRDefault="00C35A1A" w:rsidP="008E040D">
            <w:pPr>
              <w:spacing w:line="252" w:lineRule="auto"/>
              <w:contextualSpacing/>
              <w:rPr>
                <w:color w:val="00B050"/>
                <w:lang w:val="en-US"/>
              </w:rPr>
            </w:pPr>
          </w:p>
        </w:tc>
      </w:tr>
      <w:tr w:rsidR="00601428" w:rsidRPr="00F26BFF" w14:paraId="760BE382" w14:textId="77777777" w:rsidTr="00F26BFF">
        <w:tc>
          <w:tcPr>
            <w:tcW w:w="3397" w:type="dxa"/>
          </w:tcPr>
          <w:p w14:paraId="2F8631C4" w14:textId="5D46E7EE" w:rsidR="00601428" w:rsidRPr="00C35A1A" w:rsidRDefault="00601428" w:rsidP="00C35A1A">
            <w:pPr>
              <w:spacing w:line="252" w:lineRule="auto"/>
              <w:contextualSpacing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Extra </w:t>
            </w:r>
            <w:r w:rsidRPr="00601428">
              <w:rPr>
                <w:b/>
                <w:u w:val="single"/>
                <w:lang w:val="en-US"/>
              </w:rPr>
              <w:t>optional</w:t>
            </w:r>
            <w:r w:rsidRPr="00C35A1A">
              <w:rPr>
                <w:b/>
                <w:lang w:val="en-US"/>
              </w:rPr>
              <w:t xml:space="preserve"> Q&amp;A session on ‘Target group reached’</w:t>
            </w:r>
          </w:p>
        </w:tc>
        <w:tc>
          <w:tcPr>
            <w:tcW w:w="6231" w:type="dxa"/>
            <w:gridSpan w:val="2"/>
          </w:tcPr>
          <w:p w14:paraId="1EBA8EFB" w14:textId="73267F15" w:rsidR="00601428" w:rsidRDefault="00601428" w:rsidP="00601428">
            <w:pPr>
              <w:spacing w:line="252" w:lineRule="auto"/>
              <w:contextualSpacing/>
              <w:jc w:val="center"/>
              <w:rPr>
                <w:lang w:val="en-US"/>
              </w:rPr>
            </w:pPr>
            <w:r w:rsidRPr="00F26BFF">
              <w:rPr>
                <w:color w:val="7030A0"/>
                <w:lang w:val="en-US"/>
              </w:rPr>
              <w:t>Monday 14</w:t>
            </w:r>
            <w:r w:rsidRPr="00F26BFF">
              <w:rPr>
                <w:color w:val="7030A0"/>
                <w:vertAlign w:val="superscript"/>
                <w:lang w:val="en-US"/>
              </w:rPr>
              <w:t>th</w:t>
            </w:r>
            <w:r w:rsidRPr="00F26BFF">
              <w:rPr>
                <w:color w:val="7030A0"/>
                <w:lang w:val="en-US"/>
              </w:rPr>
              <w:t xml:space="preserve"> of March 9.00 UTC</w:t>
            </w:r>
          </w:p>
        </w:tc>
      </w:tr>
    </w:tbl>
    <w:p w14:paraId="4123F880" w14:textId="77777777" w:rsidR="00DC19F4" w:rsidRDefault="00DC19F4" w:rsidP="008E040D">
      <w:pPr>
        <w:spacing w:line="252" w:lineRule="auto"/>
        <w:contextualSpacing/>
        <w:rPr>
          <w:lang w:val="en-US"/>
        </w:rPr>
      </w:pPr>
    </w:p>
    <w:p w14:paraId="6F629C62" w14:textId="77777777" w:rsidR="008E040D" w:rsidRPr="00F07306" w:rsidRDefault="008E040D">
      <w:pPr>
        <w:rPr>
          <w:bCs/>
          <w:lang w:val="en-GB"/>
        </w:rPr>
      </w:pPr>
      <w:r w:rsidRPr="008E040D">
        <w:rPr>
          <w:b/>
          <w:bCs/>
          <w:color w:val="00B0F0"/>
          <w:sz w:val="24"/>
          <w:szCs w:val="24"/>
          <w:lang w:val="en-GB"/>
        </w:rPr>
        <w:t>Programme</w:t>
      </w:r>
      <w:r>
        <w:rPr>
          <w:b/>
          <w:bCs/>
          <w:lang w:val="en-GB"/>
        </w:rPr>
        <w:t>:</w:t>
      </w:r>
      <w:r w:rsidR="00F07306">
        <w:rPr>
          <w:b/>
          <w:bCs/>
          <w:lang w:val="en-GB"/>
        </w:rPr>
        <w:t xml:space="preserve"> </w:t>
      </w:r>
      <w:r w:rsidR="00F07306" w:rsidRPr="00F07306">
        <w:rPr>
          <w:bCs/>
          <w:lang w:val="en-GB"/>
        </w:rPr>
        <w:t xml:space="preserve">The workshop will </w:t>
      </w:r>
      <w:r w:rsidR="00F07306">
        <w:rPr>
          <w:bCs/>
          <w:lang w:val="en-GB"/>
        </w:rPr>
        <w:t xml:space="preserve">be based on a variation of presentations, small exercises, discussion, hands on and </w:t>
      </w:r>
      <w:proofErr w:type="gramStart"/>
      <w:r w:rsidR="00F07306">
        <w:rPr>
          <w:bCs/>
          <w:lang w:val="en-GB"/>
        </w:rPr>
        <w:t>feed-back</w:t>
      </w:r>
      <w:proofErr w:type="gramEnd"/>
      <w:r w:rsidR="00F07306">
        <w:rPr>
          <w:bCs/>
          <w:lang w:val="en-GB"/>
        </w:rPr>
        <w:t>. See attached programme.</w:t>
      </w:r>
    </w:p>
    <w:p w14:paraId="3516482C" w14:textId="3E8142EA" w:rsidR="00F07306" w:rsidRDefault="00EC6DE7">
      <w:pPr>
        <w:rPr>
          <w:bCs/>
          <w:lang w:val="en-GB"/>
        </w:rPr>
      </w:pPr>
      <w:r w:rsidRPr="002F7491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04F1980" wp14:editId="5325C430">
            <wp:simplePos x="0" y="0"/>
            <wp:positionH relativeFrom="column">
              <wp:posOffset>4406767</wp:posOffset>
            </wp:positionH>
            <wp:positionV relativeFrom="paragraph">
              <wp:posOffset>465345</wp:posOffset>
            </wp:positionV>
            <wp:extent cx="1437005" cy="1525270"/>
            <wp:effectExtent l="0" t="0" r="0" b="0"/>
            <wp:wrapTight wrapText="bothSides">
              <wp:wrapPolygon edited="0">
                <wp:start x="0" y="0"/>
                <wp:lineTo x="0" y="21312"/>
                <wp:lineTo x="21190" y="21312"/>
                <wp:lineTo x="21190" y="0"/>
                <wp:lineTo x="0" y="0"/>
              </wp:wrapPolygon>
            </wp:wrapTight>
            <wp:docPr id="3" name="Billede 3" descr="C:\Users\gr_dh\Pictures\Portræt\Gitte_atrium vandret_pd_180228_0439_0264 - 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_dh\Pictures\Portræt\Gitte_atrium vandret_pd_180228_0439_0264 - Ko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306" w:rsidRPr="00F07306">
        <w:rPr>
          <w:b/>
          <w:bCs/>
          <w:color w:val="7030A0"/>
          <w:lang w:val="en-GB"/>
        </w:rPr>
        <w:t>Register for the event</w:t>
      </w:r>
      <w:r w:rsidR="00F07306">
        <w:rPr>
          <w:b/>
          <w:bCs/>
          <w:lang w:val="en-GB"/>
        </w:rPr>
        <w:t>:</w:t>
      </w:r>
      <w:r w:rsidR="00F07306">
        <w:rPr>
          <w:bCs/>
          <w:lang w:val="en-GB"/>
        </w:rPr>
        <w:t xml:space="preserve"> First step is to agree on the participation with your Danish partner. </w:t>
      </w:r>
      <w:bookmarkStart w:id="0" w:name="_GoBack"/>
      <w:bookmarkEnd w:id="0"/>
      <w:r w:rsidR="00F07306">
        <w:rPr>
          <w:bCs/>
          <w:lang w:val="en-GB"/>
        </w:rPr>
        <w:t xml:space="preserve"> Later we will send you a registration link to register yourself with your contact details.</w:t>
      </w:r>
      <w:r w:rsidR="00F26BFF">
        <w:rPr>
          <w:bCs/>
          <w:lang w:val="en-GB"/>
        </w:rPr>
        <w:t xml:space="preserve"> </w:t>
      </w:r>
    </w:p>
    <w:p w14:paraId="32DBA178" w14:textId="5F8F3440" w:rsidR="00F07306" w:rsidRDefault="00EC6DE7">
      <w:pPr>
        <w:rPr>
          <w:bCs/>
          <w:lang w:val="en-GB"/>
        </w:rPr>
      </w:pPr>
      <w:r w:rsidRPr="00C4720F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105FCABA" wp14:editId="2B378CAD">
            <wp:simplePos x="0" y="0"/>
            <wp:positionH relativeFrom="margin">
              <wp:posOffset>2765640</wp:posOffset>
            </wp:positionH>
            <wp:positionV relativeFrom="paragraph">
              <wp:posOffset>6985</wp:posOffset>
            </wp:positionV>
            <wp:extent cx="1514650" cy="1514650"/>
            <wp:effectExtent l="0" t="0" r="9525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2" name="Picture 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50" cy="15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306" w:rsidRPr="002F7491">
        <w:rPr>
          <w:b/>
          <w:bCs/>
          <w:color w:val="385623" w:themeColor="accent6" w:themeShade="80"/>
          <w:lang w:val="en-GB"/>
        </w:rPr>
        <w:t>Facilitator</w:t>
      </w:r>
      <w:r w:rsidR="004B1016">
        <w:rPr>
          <w:bCs/>
          <w:lang w:val="en-GB"/>
        </w:rPr>
        <w:t>s:</w:t>
      </w:r>
      <w:r w:rsidR="00F07306">
        <w:rPr>
          <w:bCs/>
          <w:lang w:val="en-GB"/>
        </w:rPr>
        <w:t xml:space="preserve"> </w:t>
      </w:r>
      <w:r w:rsidR="002F7491">
        <w:rPr>
          <w:bCs/>
          <w:lang w:val="en-GB"/>
        </w:rPr>
        <w:t xml:space="preserve">Lead facilitator of the workshop is </w:t>
      </w:r>
      <w:r w:rsidR="00F07306">
        <w:rPr>
          <w:bCs/>
          <w:lang w:val="en-GB"/>
        </w:rPr>
        <w:t>Richard Smith</w:t>
      </w:r>
      <w:r w:rsidR="004B1016">
        <w:rPr>
          <w:bCs/>
          <w:lang w:val="en-GB"/>
        </w:rPr>
        <w:t>, Consultant and outcome harvesting specialist</w:t>
      </w:r>
      <w:r w:rsidR="002F7491">
        <w:rPr>
          <w:bCs/>
          <w:lang w:val="en-GB"/>
        </w:rPr>
        <w:t>. Co-</w:t>
      </w:r>
      <w:proofErr w:type="spellStart"/>
      <w:r w:rsidR="002F7491">
        <w:rPr>
          <w:bCs/>
          <w:lang w:val="en-GB"/>
        </w:rPr>
        <w:t>faciliator</w:t>
      </w:r>
      <w:proofErr w:type="spellEnd"/>
      <w:r w:rsidR="002F7491">
        <w:rPr>
          <w:bCs/>
          <w:lang w:val="en-GB"/>
        </w:rPr>
        <w:t xml:space="preserve"> is Gitte Robinson, Senior MEL Advisor in DPOD.</w:t>
      </w:r>
    </w:p>
    <w:p w14:paraId="19983751" w14:textId="1D6A8AE4" w:rsidR="00C4720F" w:rsidRDefault="00C4720F">
      <w:pPr>
        <w:rPr>
          <w:b/>
          <w:bCs/>
          <w:lang w:val="en-GB"/>
        </w:rPr>
      </w:pPr>
    </w:p>
    <w:p w14:paraId="2ECE3822" w14:textId="735746E9" w:rsidR="002F7491" w:rsidRDefault="002F7491">
      <w:pPr>
        <w:rPr>
          <w:lang w:val="en-US"/>
        </w:rPr>
      </w:pPr>
    </w:p>
    <w:p w14:paraId="384C4B64" w14:textId="23E4A52A" w:rsidR="002F7491" w:rsidRDefault="002D0AD9">
      <w:pPr>
        <w:rPr>
          <w:lang w:val="en-US"/>
        </w:rPr>
      </w:pPr>
      <w:r w:rsidRPr="002D0AD9">
        <w:rPr>
          <w:b/>
          <w:color w:val="C00000"/>
          <w:lang w:val="en-US"/>
        </w:rPr>
        <w:t>Time zones</w:t>
      </w:r>
      <w:r>
        <w:rPr>
          <w:lang w:val="en-US"/>
        </w:rPr>
        <w:t xml:space="preserve">: </w:t>
      </w:r>
      <w:r w:rsidR="005520A3">
        <w:rPr>
          <w:lang w:val="en-US"/>
        </w:rPr>
        <w:t xml:space="preserve">See table below for the different </w:t>
      </w:r>
      <w:proofErr w:type="spellStart"/>
      <w:r w:rsidR="005520A3">
        <w:rPr>
          <w:lang w:val="en-US"/>
        </w:rPr>
        <w:t>timezones</w:t>
      </w:r>
      <w:proofErr w:type="spellEnd"/>
      <w:r w:rsidR="005520A3">
        <w:rPr>
          <w:lang w:val="en-US"/>
        </w:rPr>
        <w:t xml:space="preserve"> indicating when the workshop </w:t>
      </w:r>
      <w:r w:rsidR="001C1CD0">
        <w:rPr>
          <w:lang w:val="en-US"/>
        </w:rPr>
        <w:t xml:space="preserve">sessions </w:t>
      </w:r>
      <w:r>
        <w:rPr>
          <w:lang w:val="en-US"/>
        </w:rPr>
        <w:t>start</w:t>
      </w:r>
      <w:r w:rsidR="001C1CD0">
        <w:rPr>
          <w:lang w:val="en-US"/>
        </w:rPr>
        <w:t xml:space="preserve"> in your </w:t>
      </w:r>
      <w:proofErr w:type="spellStart"/>
      <w:r w:rsidR="001C1CD0">
        <w:rPr>
          <w:lang w:val="en-US"/>
        </w:rPr>
        <w:t>timezone</w:t>
      </w:r>
      <w:proofErr w:type="spellEnd"/>
      <w:r>
        <w:rPr>
          <w:lang w:val="en-US"/>
        </w:rPr>
        <w:t xml:space="preserve"> (notice that the kick-off session</w:t>
      </w:r>
      <w:r w:rsidR="00F26BFF">
        <w:rPr>
          <w:lang w:val="en-US"/>
        </w:rPr>
        <w:t>, and Q&amp;A session both start</w:t>
      </w:r>
      <w:r>
        <w:rPr>
          <w:lang w:val="en-US"/>
        </w:rPr>
        <w:t xml:space="preserve"> an hour later)</w:t>
      </w:r>
      <w:r w:rsidR="00F26BFF">
        <w:rPr>
          <w:lang w:val="en-US"/>
        </w:rPr>
        <w:t>.</w:t>
      </w:r>
    </w:p>
    <w:p w14:paraId="61F50967" w14:textId="17F3358E" w:rsidR="002F7491" w:rsidRDefault="00F26BFF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 wp14:anchorId="22D2C273" wp14:editId="1F9972F6">
            <wp:extent cx="5789438" cy="1360426"/>
            <wp:effectExtent l="0" t="0" r="190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175" cy="1373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76989A" w14:textId="77777777" w:rsidR="002F7491" w:rsidRDefault="002F7491">
      <w:pPr>
        <w:rPr>
          <w:lang w:val="en-US"/>
        </w:rPr>
      </w:pPr>
    </w:p>
    <w:p w14:paraId="30C8F9CD" w14:textId="3E1E22D8" w:rsidR="00FA71A7" w:rsidRPr="0046678A" w:rsidRDefault="00FA71A7">
      <w:pPr>
        <w:rPr>
          <w:lang w:val="en-US"/>
        </w:rPr>
      </w:pPr>
    </w:p>
    <w:sectPr w:rsidR="00FA71A7" w:rsidRPr="004667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AC539" w14:textId="77777777" w:rsidR="00191895" w:rsidRDefault="00191895" w:rsidP="008E040D">
      <w:pPr>
        <w:spacing w:after="0" w:line="240" w:lineRule="auto"/>
      </w:pPr>
      <w:r>
        <w:separator/>
      </w:r>
    </w:p>
  </w:endnote>
  <w:endnote w:type="continuationSeparator" w:id="0">
    <w:p w14:paraId="79D8703E" w14:textId="77777777" w:rsidR="00191895" w:rsidRDefault="00191895" w:rsidP="008E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5E3E2" w14:textId="77777777" w:rsidR="00191895" w:rsidRDefault="00191895" w:rsidP="008E040D">
      <w:pPr>
        <w:spacing w:after="0" w:line="240" w:lineRule="auto"/>
      </w:pPr>
      <w:r>
        <w:separator/>
      </w:r>
    </w:p>
  </w:footnote>
  <w:footnote w:type="continuationSeparator" w:id="0">
    <w:p w14:paraId="7ED4D816" w14:textId="77777777" w:rsidR="00191895" w:rsidRDefault="00191895" w:rsidP="008E040D">
      <w:pPr>
        <w:spacing w:after="0" w:line="240" w:lineRule="auto"/>
      </w:pPr>
      <w:r>
        <w:continuationSeparator/>
      </w:r>
    </w:p>
  </w:footnote>
  <w:footnote w:id="1">
    <w:p w14:paraId="233CA7AB" w14:textId="77777777" w:rsidR="008E040D" w:rsidRPr="008E040D" w:rsidRDefault="008E040D" w:rsidP="004B1016">
      <w:pPr>
        <w:rPr>
          <w:lang w:val="en-US"/>
        </w:rPr>
      </w:pPr>
      <w:r>
        <w:rPr>
          <w:rStyle w:val="Fodnotehenvisning"/>
        </w:rPr>
        <w:footnoteRef/>
      </w:r>
      <w:r w:rsidRPr="008E040D">
        <w:rPr>
          <w:lang w:val="en-US"/>
        </w:rPr>
        <w:t xml:space="preserve"> </w:t>
      </w:r>
      <w:r w:rsidRPr="008E040D">
        <w:rPr>
          <w:sz w:val="20"/>
          <w:szCs w:val="20"/>
          <w:lang w:val="en-US"/>
        </w:rPr>
        <w:t xml:space="preserve">In some cases of bigger </w:t>
      </w:r>
      <w:r w:rsidR="00DC19F4">
        <w:rPr>
          <w:sz w:val="20"/>
          <w:szCs w:val="20"/>
          <w:lang w:val="en-US"/>
        </w:rPr>
        <w:t xml:space="preserve">Danish </w:t>
      </w:r>
      <w:proofErr w:type="spellStart"/>
      <w:r w:rsidRPr="008E040D">
        <w:rPr>
          <w:sz w:val="20"/>
          <w:szCs w:val="20"/>
          <w:lang w:val="en-US"/>
        </w:rPr>
        <w:t>organisations</w:t>
      </w:r>
      <w:proofErr w:type="spellEnd"/>
      <w:r w:rsidRPr="008E040D">
        <w:rPr>
          <w:sz w:val="20"/>
          <w:szCs w:val="20"/>
          <w:lang w:val="en-US"/>
        </w:rPr>
        <w:t xml:space="preserve"> </w:t>
      </w:r>
      <w:r w:rsidR="00DC19F4">
        <w:rPr>
          <w:sz w:val="20"/>
          <w:szCs w:val="20"/>
          <w:lang w:val="en-US"/>
        </w:rPr>
        <w:t xml:space="preserve">or South partners </w:t>
      </w:r>
      <w:r w:rsidRPr="008E040D">
        <w:rPr>
          <w:sz w:val="20"/>
          <w:szCs w:val="20"/>
          <w:lang w:val="en-US"/>
        </w:rPr>
        <w:t>with several projects funded through the Danish Disability Fund it may be possible to add one or two additional participants.</w:t>
      </w:r>
      <w:r w:rsidR="00DC19F4">
        <w:rPr>
          <w:sz w:val="20"/>
          <w:szCs w:val="20"/>
          <w:lang w:val="en-US"/>
        </w:rPr>
        <w:t xml:space="preserve"> </w:t>
      </w:r>
    </w:p>
  </w:footnote>
  <w:footnote w:id="2">
    <w:p w14:paraId="68F921BC" w14:textId="0E6E6026" w:rsidR="00C35A1A" w:rsidRPr="00C35A1A" w:rsidRDefault="00C35A1A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C35A1A">
        <w:rPr>
          <w:lang w:val="en-US"/>
        </w:rPr>
        <w:t xml:space="preserve"> </w:t>
      </w:r>
      <w:r>
        <w:rPr>
          <w:lang w:val="en-US"/>
        </w:rPr>
        <w:t xml:space="preserve">The last day of the workshop is </w:t>
      </w:r>
      <w:r w:rsidR="00601428">
        <w:rPr>
          <w:lang w:val="en-US"/>
        </w:rPr>
        <w:t>a little shorter</w:t>
      </w:r>
      <w:r>
        <w:rPr>
          <w:lang w:val="en-US"/>
        </w:rPr>
        <w:t xml:space="preserve">, </w:t>
      </w:r>
      <w:r w:rsidR="00F07306">
        <w:rPr>
          <w:lang w:val="en-US"/>
        </w:rPr>
        <w:t>and thus</w:t>
      </w:r>
      <w:r w:rsidR="00601428">
        <w:rPr>
          <w:lang w:val="en-US"/>
        </w:rPr>
        <w:t xml:space="preserve"> runs from 8.00-10.3</w:t>
      </w:r>
      <w:r>
        <w:rPr>
          <w:lang w:val="en-US"/>
        </w:rPr>
        <w:t>0</w:t>
      </w:r>
      <w:r w:rsidRPr="00C35A1A">
        <w:rPr>
          <w:lang w:val="en-US"/>
        </w:rPr>
        <w:t xml:space="preserve"> </w:t>
      </w:r>
      <w:r w:rsidR="00F07306">
        <w:rPr>
          <w:lang w:val="en-US"/>
        </w:rPr>
        <w:t>am (UTC).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7F8"/>
    <w:multiLevelType w:val="hybridMultilevel"/>
    <w:tmpl w:val="658C09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B6D38"/>
    <w:multiLevelType w:val="hybridMultilevel"/>
    <w:tmpl w:val="75A497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540BD"/>
    <w:multiLevelType w:val="hybridMultilevel"/>
    <w:tmpl w:val="9D02D348"/>
    <w:lvl w:ilvl="0" w:tplc="2BC23D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E"/>
    <w:rsid w:val="000D598F"/>
    <w:rsid w:val="00191895"/>
    <w:rsid w:val="001C1CD0"/>
    <w:rsid w:val="001C304C"/>
    <w:rsid w:val="002D0AD9"/>
    <w:rsid w:val="002F7491"/>
    <w:rsid w:val="0046678A"/>
    <w:rsid w:val="004B1016"/>
    <w:rsid w:val="005520A3"/>
    <w:rsid w:val="00592B4E"/>
    <w:rsid w:val="005E7DD0"/>
    <w:rsid w:val="00601428"/>
    <w:rsid w:val="00671FD9"/>
    <w:rsid w:val="006A4CDC"/>
    <w:rsid w:val="00832EDA"/>
    <w:rsid w:val="008E040D"/>
    <w:rsid w:val="00971511"/>
    <w:rsid w:val="00A15265"/>
    <w:rsid w:val="00C35A1A"/>
    <w:rsid w:val="00C4720F"/>
    <w:rsid w:val="00D10555"/>
    <w:rsid w:val="00DC19F4"/>
    <w:rsid w:val="00DD6726"/>
    <w:rsid w:val="00EC6DE7"/>
    <w:rsid w:val="00F07306"/>
    <w:rsid w:val="00F26BFF"/>
    <w:rsid w:val="00F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DBABAF"/>
  <w15:chartTrackingRefBased/>
  <w15:docId w15:val="{E4EB53A8-0232-4535-8CD3-B1DD7882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7DD0"/>
    <w:pPr>
      <w:spacing w:after="0" w:line="240" w:lineRule="auto"/>
      <w:ind w:left="720"/>
    </w:pPr>
    <w:rPr>
      <w:rFonts w:ascii="Calibri" w:hAnsi="Calibri" w:cs="Calibri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E040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E040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E040D"/>
    <w:rPr>
      <w:vertAlign w:val="superscript"/>
    </w:rPr>
  </w:style>
  <w:style w:type="table" w:styleId="Tabel-Gitter">
    <w:name w:val="Table Grid"/>
    <w:basedOn w:val="Tabel-Normal"/>
    <w:uiPriority w:val="39"/>
    <w:rsid w:val="00DC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9C1D-552A-4C63-BCEF-A6CC8849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Robinson</dc:creator>
  <cp:keywords/>
  <dc:description/>
  <cp:lastModifiedBy>Gitte Robinson</cp:lastModifiedBy>
  <cp:revision>3</cp:revision>
  <dcterms:created xsi:type="dcterms:W3CDTF">2022-01-31T09:37:00Z</dcterms:created>
  <dcterms:modified xsi:type="dcterms:W3CDTF">2022-01-31T10:29:00Z</dcterms:modified>
</cp:coreProperties>
</file>