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1A68" w14:textId="77777777" w:rsidR="00837245" w:rsidRPr="006E06F1" w:rsidRDefault="00AD332E" w:rsidP="00837245">
      <w:pPr>
        <w:jc w:val="left"/>
        <w:rPr>
          <w:sz w:val="20"/>
        </w:rPr>
      </w:pPr>
      <w:bookmarkStart w:id="0" w:name="_GoBack"/>
      <w:bookmarkEnd w:id="0"/>
      <w:r>
        <w:rPr>
          <w:sz w:val="20"/>
        </w:rPr>
        <w:t xml:space="preserve">Dokument oprettet </w:t>
      </w:r>
      <w:bookmarkStart w:id="1" w:name="dato"/>
      <w:r w:rsidRPr="006E06F1">
        <w:rPr>
          <w:sz w:val="20"/>
        </w:rPr>
        <w:t>28. juni 2018</w:t>
      </w:r>
      <w:bookmarkEnd w:id="1"/>
    </w:p>
    <w:p w14:paraId="2F801A69" w14:textId="29750205" w:rsidR="00837245" w:rsidRPr="00DC39F3" w:rsidRDefault="00AD332E" w:rsidP="00837245">
      <w:pPr>
        <w:jc w:val="left"/>
        <w:rPr>
          <w:sz w:val="20"/>
        </w:rPr>
      </w:pPr>
      <w:r w:rsidRPr="00DC39F3">
        <w:rPr>
          <w:sz w:val="20"/>
        </w:rPr>
        <w:t xml:space="preserve">Sag </w:t>
      </w:r>
      <w:bookmarkStart w:id="2" w:name="sagsnummer"/>
      <w:r w:rsidRPr="00DC39F3">
        <w:rPr>
          <w:sz w:val="20"/>
        </w:rPr>
        <w:t>17-2018-00524</w:t>
      </w:r>
      <w:bookmarkEnd w:id="2"/>
      <w:r w:rsidRPr="00DC39F3">
        <w:rPr>
          <w:sz w:val="20"/>
        </w:rPr>
        <w:t xml:space="preserve"> – Dok. </w:t>
      </w:r>
      <w:bookmarkStart w:id="3" w:name="dokumentnr"/>
      <w:r w:rsidRPr="00DC39F3">
        <w:rPr>
          <w:sz w:val="20"/>
        </w:rPr>
        <w:t>373186</w:t>
      </w:r>
      <w:bookmarkEnd w:id="3"/>
      <w:r w:rsidRPr="00DC39F3">
        <w:rPr>
          <w:sz w:val="20"/>
        </w:rPr>
        <w:t>/</w:t>
      </w:r>
      <w:bookmarkStart w:id="4" w:name="brugerinitialer"/>
      <w:r w:rsidRPr="00DC39F3">
        <w:rPr>
          <w:sz w:val="20"/>
        </w:rPr>
        <w:t>tk_dh</w:t>
      </w:r>
      <w:bookmarkEnd w:id="4"/>
      <w:r w:rsidR="003E235F">
        <w:rPr>
          <w:sz w:val="20"/>
        </w:rPr>
        <w:t xml:space="preserve">   (REV. 11/10-2018)</w:t>
      </w:r>
    </w:p>
    <w:p w14:paraId="2F801A6A" w14:textId="77777777" w:rsidR="00837245" w:rsidRPr="00DC39F3" w:rsidRDefault="00837245" w:rsidP="00837245"/>
    <w:p w14:paraId="2F801A6B" w14:textId="77777777" w:rsidR="00837245" w:rsidRPr="00DC39F3" w:rsidRDefault="00837245" w:rsidP="00837245"/>
    <w:p w14:paraId="2F801A6C" w14:textId="0F7DFC9C" w:rsidR="00837245" w:rsidRPr="006E06F1" w:rsidRDefault="00AD332E" w:rsidP="002E6939">
      <w:pPr>
        <w:pBdr>
          <w:bottom w:val="single" w:sz="4" w:space="1" w:color="auto"/>
        </w:pBdr>
        <w:jc w:val="left"/>
        <w:rPr>
          <w:rFonts w:ascii="Arial" w:hAnsi="Arial" w:cs="Arial"/>
          <w:b/>
          <w:sz w:val="36"/>
          <w:szCs w:val="36"/>
        </w:rPr>
      </w:pPr>
      <w:bookmarkStart w:id="5" w:name="dokumenttitel"/>
      <w:r w:rsidRPr="006E06F1">
        <w:rPr>
          <w:rFonts w:ascii="Arial" w:hAnsi="Arial" w:cs="Arial"/>
          <w:b/>
          <w:sz w:val="36"/>
          <w:szCs w:val="36"/>
        </w:rPr>
        <w:t xml:space="preserve">Vederlagsfri fysioterapi </w:t>
      </w:r>
      <w:r w:rsidR="002861BD">
        <w:rPr>
          <w:rFonts w:ascii="Arial" w:hAnsi="Arial" w:cs="Arial"/>
          <w:b/>
          <w:sz w:val="36"/>
          <w:szCs w:val="36"/>
        </w:rPr>
        <w:t xml:space="preserve">(VF) </w:t>
      </w:r>
      <w:r w:rsidR="00871A18">
        <w:rPr>
          <w:rFonts w:ascii="Arial" w:hAnsi="Arial" w:cs="Arial"/>
          <w:b/>
          <w:sz w:val="36"/>
          <w:szCs w:val="36"/>
        </w:rPr>
        <w:t>–</w:t>
      </w:r>
      <w:r w:rsidRPr="006E06F1">
        <w:rPr>
          <w:rFonts w:ascii="Arial" w:hAnsi="Arial" w:cs="Arial"/>
          <w:b/>
          <w:sz w:val="36"/>
          <w:szCs w:val="36"/>
        </w:rPr>
        <w:t xml:space="preserve"> </w:t>
      </w:r>
      <w:bookmarkEnd w:id="5"/>
      <w:r w:rsidR="00871A18">
        <w:rPr>
          <w:rFonts w:ascii="Arial" w:hAnsi="Arial" w:cs="Arial"/>
          <w:b/>
          <w:sz w:val="36"/>
          <w:szCs w:val="36"/>
        </w:rPr>
        <w:t>budskaber og fakta</w:t>
      </w:r>
    </w:p>
    <w:p w14:paraId="2F801A6D" w14:textId="77777777" w:rsidR="00837245" w:rsidRPr="0091390D" w:rsidRDefault="00837245" w:rsidP="00837245"/>
    <w:p w14:paraId="167D278B" w14:textId="77777777" w:rsidR="008F3AB1" w:rsidRDefault="008F3AB1" w:rsidP="00837245">
      <w:pPr>
        <w:rPr>
          <w:b/>
        </w:rPr>
      </w:pPr>
    </w:p>
    <w:p w14:paraId="71401B88" w14:textId="373245A6" w:rsidR="00BD2EC0" w:rsidRDefault="009B1D09" w:rsidP="00E91EF0">
      <w:pPr>
        <w:pStyle w:val="Listeafsnit"/>
        <w:numPr>
          <w:ilvl w:val="0"/>
          <w:numId w:val="1"/>
        </w:numPr>
      </w:pPr>
      <w:r>
        <w:t xml:space="preserve">VF er en sundhedsydelse. </w:t>
      </w:r>
      <w:r w:rsidR="00E91EF0">
        <w:t xml:space="preserve">VF </w:t>
      </w:r>
      <w:r w:rsidR="00807C8F">
        <w:t xml:space="preserve">er </w:t>
      </w:r>
      <w:r w:rsidR="00E91EF0">
        <w:t xml:space="preserve">– og skal </w:t>
      </w:r>
      <w:r w:rsidR="00BD2EC0">
        <w:t xml:space="preserve">fortsat være </w:t>
      </w:r>
      <w:r w:rsidR="00E91EF0">
        <w:t>– nødvendig behandling ordineret af en</w:t>
      </w:r>
      <w:r w:rsidR="00BD2EC0">
        <w:t xml:space="preserve"> praktiserende læge</w:t>
      </w:r>
      <w:r w:rsidR="00E91EF0">
        <w:t xml:space="preserve">. </w:t>
      </w:r>
      <w:r w:rsidR="00BD2EC0">
        <w:t xml:space="preserve"> </w:t>
      </w:r>
    </w:p>
    <w:p w14:paraId="7129A97C" w14:textId="77777777" w:rsidR="00BD2EC0" w:rsidRDefault="00BD2EC0" w:rsidP="00837245"/>
    <w:p w14:paraId="6657E32B" w14:textId="1D2F8BBD" w:rsidR="00BD2EC0" w:rsidRDefault="00BD2EC0" w:rsidP="00E91EF0">
      <w:pPr>
        <w:pStyle w:val="Listeafsnit"/>
        <w:numPr>
          <w:ilvl w:val="0"/>
          <w:numId w:val="1"/>
        </w:numPr>
      </w:pPr>
      <w:r>
        <w:t xml:space="preserve">Ydelsen er nødvendig for mange borgere med </w:t>
      </w:r>
      <w:r w:rsidR="00E91EF0">
        <w:t xml:space="preserve">meget </w:t>
      </w:r>
      <w:r>
        <w:t>alvorlig</w:t>
      </w:r>
      <w:r w:rsidR="00871A18">
        <w:t>e</w:t>
      </w:r>
      <w:r>
        <w:t xml:space="preserve"> handicap og sygdomme, flere af dem fremadskridende (fx parkinson eller sclerose). </w:t>
      </w:r>
      <w:r w:rsidR="00807C8F">
        <w:t xml:space="preserve">VF har til formål at </w:t>
      </w:r>
      <w:r w:rsidR="00066176">
        <w:t xml:space="preserve">bevare </w:t>
      </w:r>
      <w:r w:rsidR="00807C8F">
        <w:t xml:space="preserve">deres </w:t>
      </w:r>
      <w:r w:rsidR="00066176">
        <w:t xml:space="preserve">funktionsevne og </w:t>
      </w:r>
      <w:r w:rsidR="00807C8F">
        <w:t xml:space="preserve">sikre </w:t>
      </w:r>
      <w:r w:rsidR="00066176">
        <w:t>et godt liv</w:t>
      </w:r>
      <w:r w:rsidR="00871A18">
        <w:t xml:space="preserve"> så længe som mulig.</w:t>
      </w:r>
      <w:r w:rsidR="001179A6">
        <w:t xml:space="preserve"> </w:t>
      </w:r>
    </w:p>
    <w:p w14:paraId="52F38EAB" w14:textId="77777777" w:rsidR="00871A18" w:rsidRDefault="00871A18" w:rsidP="00837245"/>
    <w:p w14:paraId="74E678C5" w14:textId="403795DD" w:rsidR="00BD2EC0" w:rsidRDefault="00BD2EC0" w:rsidP="00E91EF0">
      <w:pPr>
        <w:pStyle w:val="Listeafsnit"/>
        <w:numPr>
          <w:ilvl w:val="0"/>
          <w:numId w:val="1"/>
        </w:numPr>
      </w:pPr>
      <w:r>
        <w:t xml:space="preserve">Mange </w:t>
      </w:r>
      <w:r w:rsidR="00561698">
        <w:t xml:space="preserve">modtagere af VF </w:t>
      </w:r>
      <w:r>
        <w:t xml:space="preserve">(40 %) er på arbejdsmarkedet. Hertil kommer 2 %, der er under uddannelse. </w:t>
      </w:r>
      <w:r w:rsidR="00066176">
        <w:t xml:space="preserve">Der er god samfundsøkonomi at fastholde </w:t>
      </w:r>
      <w:r w:rsidR="00561698">
        <w:t>dem i j</w:t>
      </w:r>
      <w:r w:rsidR="00066176">
        <w:t>ob og uddannelse</w:t>
      </w:r>
      <w:r w:rsidR="00561698">
        <w:t xml:space="preserve">. </w:t>
      </w:r>
      <w:r w:rsidR="00561698" w:rsidRPr="00561698">
        <w:t xml:space="preserve">VF er en forudsætning for, at det kan lade sig gøre. </w:t>
      </w:r>
      <w:r w:rsidR="00066176">
        <w:t xml:space="preserve">  </w:t>
      </w:r>
    </w:p>
    <w:p w14:paraId="7E100245" w14:textId="77777777" w:rsidR="00066176" w:rsidRDefault="00066176" w:rsidP="00837245"/>
    <w:p w14:paraId="5CD3E1A9" w14:textId="428646E7" w:rsidR="002F7E73" w:rsidRDefault="00807C8F" w:rsidP="002F7E73">
      <w:pPr>
        <w:pStyle w:val="Listeafsnit"/>
        <w:numPr>
          <w:ilvl w:val="0"/>
          <w:numId w:val="1"/>
        </w:numPr>
      </w:pPr>
      <w:r>
        <w:t xml:space="preserve">Antallet af borgere, der har behov for VF, er stigende. </w:t>
      </w:r>
      <w:r w:rsidR="002F7E73" w:rsidRPr="002F7E73">
        <w:t xml:space="preserve">Vi lever længere, </w:t>
      </w:r>
      <w:r>
        <w:t xml:space="preserve">og vi bliver flere danskere. Det er en god udvikling. </w:t>
      </w:r>
    </w:p>
    <w:p w14:paraId="345AD3B3" w14:textId="77777777" w:rsidR="00807C8F" w:rsidRDefault="00807C8F" w:rsidP="00807C8F">
      <w:pPr>
        <w:pStyle w:val="Listeafsnit"/>
      </w:pPr>
    </w:p>
    <w:p w14:paraId="51C6ED31" w14:textId="5910C536" w:rsidR="002F7E73" w:rsidRDefault="002F7E73" w:rsidP="00E91EF0">
      <w:pPr>
        <w:pStyle w:val="Listeafsnit"/>
        <w:numPr>
          <w:ilvl w:val="0"/>
          <w:numId w:val="1"/>
        </w:numPr>
      </w:pPr>
      <w:r>
        <w:t xml:space="preserve">Flere patienter betyder stigende </w:t>
      </w:r>
      <w:r w:rsidRPr="002F7E73">
        <w:t xml:space="preserve">samlede udgifter til </w:t>
      </w:r>
      <w:r w:rsidR="00807C8F">
        <w:t>VF.</w:t>
      </w:r>
      <w:r>
        <w:t xml:space="preserve"> </w:t>
      </w:r>
      <w:r w:rsidR="00807C8F">
        <w:t xml:space="preserve">Fx steg udgifterne til VF fra </w:t>
      </w:r>
      <w:r w:rsidRPr="002F7E73">
        <w:t>2016 til 2017</w:t>
      </w:r>
      <w:r w:rsidR="00807C8F">
        <w:t xml:space="preserve">. Men </w:t>
      </w:r>
      <w:r w:rsidRPr="002F7E73">
        <w:t>udgift</w:t>
      </w:r>
      <w:r>
        <w:t>en</w:t>
      </w:r>
      <w:r w:rsidR="00807C8F">
        <w:t xml:space="preserve"> p</w:t>
      </w:r>
      <w:r w:rsidRPr="002F7E73">
        <w:t>r</w:t>
      </w:r>
      <w:r w:rsidR="00807C8F">
        <w:t>.</w:t>
      </w:r>
      <w:r w:rsidRPr="002F7E73">
        <w:t xml:space="preserve"> </w:t>
      </w:r>
      <w:r>
        <w:t>patient</w:t>
      </w:r>
      <w:r w:rsidRPr="002F7E73">
        <w:t xml:space="preserve"> </w:t>
      </w:r>
      <w:r w:rsidR="00807C8F">
        <w:t xml:space="preserve">faldt faktisk </w:t>
      </w:r>
      <w:r w:rsidRPr="002F7E73">
        <w:t xml:space="preserve">med </w:t>
      </w:r>
      <w:r>
        <w:t xml:space="preserve">1,9 pct. i perioden. Tallene kan ses her: </w:t>
      </w:r>
    </w:p>
    <w:p w14:paraId="242CF691" w14:textId="0DD2CEFC" w:rsidR="009B1D09" w:rsidRDefault="00E91EF0" w:rsidP="00E91EF0">
      <w:r>
        <w:t xml:space="preserve">          </w:t>
      </w:r>
      <w:hyperlink r:id="rId11" w:history="1">
        <w:r w:rsidR="00D10055" w:rsidRPr="00752289">
          <w:rPr>
            <w:rStyle w:val="Hyperlink"/>
          </w:rPr>
          <w:t>https://fysio.dk/radgivning-regler/overenskomster/Overenskomster-og-aftaler-paa-      praksisomraadet/vederlagsfri-frysioterapi/udgiftsudvikling-pa-speciale-62</w:t>
        </w:r>
      </w:hyperlink>
    </w:p>
    <w:p w14:paraId="03DFD43E" w14:textId="07DCD4B8" w:rsidR="002F7E73" w:rsidRPr="009B1D09" w:rsidRDefault="00E91EF0" w:rsidP="00837245">
      <w:r>
        <w:t xml:space="preserve"> </w:t>
      </w:r>
    </w:p>
    <w:p w14:paraId="23B04AE2" w14:textId="5D66CC3B" w:rsidR="001179A6" w:rsidRDefault="00807C8F" w:rsidP="00E91EF0">
      <w:pPr>
        <w:pStyle w:val="Listeafsnit"/>
        <w:numPr>
          <w:ilvl w:val="0"/>
          <w:numId w:val="1"/>
        </w:numPr>
      </w:pPr>
      <w:r>
        <w:t xml:space="preserve">Et samfund som det danske bør have </w:t>
      </w:r>
      <w:r w:rsidR="001179A6" w:rsidRPr="001179A6">
        <w:t xml:space="preserve">råd til at sikre </w:t>
      </w:r>
      <w:r>
        <w:t xml:space="preserve">VF til </w:t>
      </w:r>
      <w:r w:rsidR="001179A6" w:rsidRPr="001179A6">
        <w:t>alle, der bliver visiteret til det af lægen</w:t>
      </w:r>
      <w:r>
        <w:t>.</w:t>
      </w:r>
      <w:r w:rsidR="00561698">
        <w:t xml:space="preserve"> Ligesom vi forventer, at alle med kræftsygdom skal tilbydes behandling. </w:t>
      </w:r>
      <w:r>
        <w:t xml:space="preserve"> </w:t>
      </w:r>
      <w:r w:rsidR="001179A6" w:rsidRPr="001179A6">
        <w:t xml:space="preserve">  </w:t>
      </w:r>
    </w:p>
    <w:p w14:paraId="739799CD" w14:textId="77777777" w:rsidR="00E91EF0" w:rsidRDefault="00E91EF0" w:rsidP="00E91EF0">
      <w:pPr>
        <w:pStyle w:val="Listeafsnit"/>
      </w:pPr>
    </w:p>
    <w:p w14:paraId="368BE30C" w14:textId="30E1D2D2" w:rsidR="00871A18" w:rsidRDefault="00437A43" w:rsidP="00E91EF0">
      <w:pPr>
        <w:pStyle w:val="Listeafsnit"/>
        <w:numPr>
          <w:ilvl w:val="0"/>
          <w:numId w:val="1"/>
        </w:numPr>
      </w:pPr>
      <w:r>
        <w:t xml:space="preserve">Den nyligt indgåede overenskomst indfører et </w:t>
      </w:r>
      <w:r w:rsidR="00871A18">
        <w:t xml:space="preserve">loft over de samlede udgifter </w:t>
      </w:r>
      <w:r>
        <w:t xml:space="preserve">til VF (se allernederst). Det kan føre til ventelister, hvis antallet af patienter stiger ud over det aftalte økonomiske loft.   </w:t>
      </w:r>
      <w:r w:rsidR="00807C8F">
        <w:t xml:space="preserve"> </w:t>
      </w:r>
    </w:p>
    <w:p w14:paraId="0B246B38" w14:textId="77777777" w:rsidR="001179A6" w:rsidRDefault="001179A6" w:rsidP="00871A18"/>
    <w:p w14:paraId="0F31F77F" w14:textId="5B4F12A7" w:rsidR="001179A6" w:rsidRPr="00871A18" w:rsidRDefault="001179A6" w:rsidP="00E91EF0">
      <w:pPr>
        <w:pStyle w:val="Listeafsnit"/>
        <w:numPr>
          <w:ilvl w:val="0"/>
          <w:numId w:val="1"/>
        </w:numPr>
      </w:pPr>
      <w:r>
        <w:t xml:space="preserve">Ventelister vil betyde, at patienter </w:t>
      </w:r>
      <w:r w:rsidR="00807C8F">
        <w:t xml:space="preserve">ikke får </w:t>
      </w:r>
      <w:r w:rsidR="00BD760D">
        <w:t xml:space="preserve">træning, når de har behov for det. Det </w:t>
      </w:r>
      <w:r w:rsidR="00437A43">
        <w:t xml:space="preserve">kan gå </w:t>
      </w:r>
      <w:r w:rsidR="00BD760D">
        <w:t xml:space="preserve">ud over </w:t>
      </w:r>
      <w:r>
        <w:t xml:space="preserve">funktionsevne og livskvalitet. </w:t>
      </w:r>
    </w:p>
    <w:p w14:paraId="1BD13A15" w14:textId="77777777" w:rsidR="008F3AB1" w:rsidRPr="009B1D09" w:rsidRDefault="008F3AB1" w:rsidP="00837245"/>
    <w:p w14:paraId="5CA3168B" w14:textId="01ED7296" w:rsidR="00871A18" w:rsidRPr="00E576EC" w:rsidRDefault="00BD760D" w:rsidP="00E576EC">
      <w:pPr>
        <w:numPr>
          <w:ilvl w:val="0"/>
          <w:numId w:val="1"/>
        </w:numPr>
      </w:pPr>
      <w:r>
        <w:t xml:space="preserve">Der er bestemt plads til </w:t>
      </w:r>
      <w:r w:rsidR="00E576EC">
        <w:t>forbedring</w:t>
      </w:r>
      <w:r>
        <w:t xml:space="preserve"> og </w:t>
      </w:r>
      <w:r w:rsidR="00E576EC">
        <w:t>udvikling</w:t>
      </w:r>
      <w:r>
        <w:t xml:space="preserve"> af VF</w:t>
      </w:r>
      <w:r w:rsidR="00E576EC">
        <w:t xml:space="preserve">. </w:t>
      </w:r>
      <w:r>
        <w:t xml:space="preserve">Tag </w:t>
      </w:r>
      <w:r w:rsidR="00E576EC">
        <w:t>b</w:t>
      </w:r>
      <w:r w:rsidR="00871A18" w:rsidRPr="00E576EC">
        <w:t>ørn og unge</w:t>
      </w:r>
      <w:r>
        <w:t xml:space="preserve"> som eksempel. De har krav på VF på lige fod med voksne. F</w:t>
      </w:r>
      <w:r w:rsidR="00871A18" w:rsidRPr="00E576EC">
        <w:t xml:space="preserve">lere medlemsorganisationer </w:t>
      </w:r>
      <w:r w:rsidR="00E576EC" w:rsidRPr="00E576EC">
        <w:t xml:space="preserve">– og Danske Fysioterapeuters formand - </w:t>
      </w:r>
      <w:r w:rsidR="00871A18" w:rsidRPr="00E576EC">
        <w:t xml:space="preserve">peger på, at tilbuddet til børn og unge </w:t>
      </w:r>
      <w:r>
        <w:t xml:space="preserve">er for ringe </w:t>
      </w:r>
      <w:r w:rsidR="00871A18" w:rsidRPr="00E576EC">
        <w:t xml:space="preserve">mange steder i landet. Børn har komplekse behov – bl.a. fordi de er under udvikling – og tilbud om VF kræver nøje samordning med andre tilbud. </w:t>
      </w:r>
    </w:p>
    <w:p w14:paraId="44ADFB10" w14:textId="032D01C5" w:rsidR="008F3AB1" w:rsidRDefault="008F3AB1" w:rsidP="00837245">
      <w:pPr>
        <w:rPr>
          <w:b/>
        </w:rPr>
      </w:pPr>
    </w:p>
    <w:p w14:paraId="618580EF" w14:textId="77777777" w:rsidR="008F3AB1" w:rsidRDefault="008F3AB1" w:rsidP="00837245">
      <w:pPr>
        <w:rPr>
          <w:b/>
        </w:rPr>
      </w:pPr>
    </w:p>
    <w:p w14:paraId="59B02EC8" w14:textId="77777777" w:rsidR="008F3AB1" w:rsidRDefault="008F3AB1" w:rsidP="00837245">
      <w:pPr>
        <w:rPr>
          <w:b/>
        </w:rPr>
      </w:pPr>
    </w:p>
    <w:p w14:paraId="56FFA651" w14:textId="77777777" w:rsidR="008F3AB1" w:rsidRDefault="008F3AB1" w:rsidP="00837245">
      <w:pPr>
        <w:rPr>
          <w:b/>
        </w:rPr>
      </w:pPr>
    </w:p>
    <w:p w14:paraId="289C4E57" w14:textId="77777777" w:rsidR="008F3AB1" w:rsidRDefault="008F3AB1" w:rsidP="00837245">
      <w:pPr>
        <w:rPr>
          <w:b/>
        </w:rPr>
      </w:pPr>
    </w:p>
    <w:p w14:paraId="0F761C13" w14:textId="77777777" w:rsidR="008F3AB1" w:rsidRDefault="008F3AB1" w:rsidP="00837245">
      <w:pPr>
        <w:rPr>
          <w:b/>
        </w:rPr>
      </w:pPr>
    </w:p>
    <w:p w14:paraId="41EC4A1F" w14:textId="560BD623" w:rsidR="008F3AB1" w:rsidRDefault="005B00C3" w:rsidP="00837245">
      <w:pPr>
        <w:rPr>
          <w:b/>
        </w:rPr>
      </w:pPr>
      <w:r>
        <w:rPr>
          <w:b/>
        </w:rPr>
        <w:t>Til baggrund: Nogle fakta om VF</w:t>
      </w:r>
    </w:p>
    <w:p w14:paraId="757F07D4" w14:textId="77777777" w:rsidR="008F3AB1" w:rsidRDefault="008F3AB1" w:rsidP="00837245">
      <w:pPr>
        <w:rPr>
          <w:b/>
        </w:rPr>
      </w:pPr>
    </w:p>
    <w:p w14:paraId="2F801A6E" w14:textId="12162260" w:rsidR="00837245" w:rsidRPr="0091390D" w:rsidRDefault="00D63776" w:rsidP="00837245">
      <w:r w:rsidRPr="00E97059">
        <w:rPr>
          <w:b/>
        </w:rPr>
        <w:t>Formål</w:t>
      </w:r>
      <w:r>
        <w:t xml:space="preserve">: At yde fysioterapi gratis for at </w:t>
      </w:r>
      <w:r w:rsidRPr="0063012F">
        <w:rPr>
          <w:u w:val="single"/>
        </w:rPr>
        <w:t xml:space="preserve">forbedre, vedligeholde eller forhale </w:t>
      </w:r>
      <w:r w:rsidR="00E97059" w:rsidRPr="0063012F">
        <w:rPr>
          <w:u w:val="single"/>
        </w:rPr>
        <w:t>forringelse af funktioner</w:t>
      </w:r>
      <w:r w:rsidR="00E97059">
        <w:t xml:space="preserve"> hos </w:t>
      </w:r>
      <w:r w:rsidR="0063012F">
        <w:t xml:space="preserve">børn og voksne med varigt svært fysisk handicap eller en funktionsnedsættelse som følge af progressiv (fremadskridende) sygdom. </w:t>
      </w:r>
    </w:p>
    <w:p w14:paraId="722A47D8" w14:textId="77777777" w:rsidR="00D63776" w:rsidRDefault="00D63776">
      <w:pPr>
        <w:rPr>
          <w:b/>
        </w:rPr>
      </w:pPr>
    </w:p>
    <w:p w14:paraId="2F801A6F" w14:textId="291F0B66" w:rsidR="0090614E" w:rsidRPr="002861BD" w:rsidRDefault="002861BD">
      <w:pPr>
        <w:rPr>
          <w:b/>
        </w:rPr>
      </w:pPr>
      <w:r w:rsidRPr="002861BD">
        <w:rPr>
          <w:b/>
        </w:rPr>
        <w:t xml:space="preserve">Målgruppe: Hvem kan få? </w:t>
      </w:r>
    </w:p>
    <w:p w14:paraId="5ADAE7F4" w14:textId="7E3DCD63" w:rsidR="002861BD" w:rsidRDefault="002861BD">
      <w:r>
        <w:t xml:space="preserve">1) Medfødte eller arvelige sygdomme </w:t>
      </w:r>
      <w:r w:rsidR="007A37F4">
        <w:t>(fx spastisk lammelse</w:t>
      </w:r>
      <w:r w:rsidR="006D1380">
        <w:t xml:space="preserve">, </w:t>
      </w:r>
      <w:r w:rsidR="007A37F4">
        <w:t>tuberøs sclerose</w:t>
      </w:r>
      <w:r w:rsidR="006D1380">
        <w:t>, blødersygdom, cystisk fibrose</w:t>
      </w:r>
      <w:r w:rsidR="007A37F4">
        <w:t>)</w:t>
      </w:r>
    </w:p>
    <w:p w14:paraId="5697B3A9" w14:textId="77777777" w:rsidR="00E97059" w:rsidRDefault="00E97059"/>
    <w:p w14:paraId="54B928E2" w14:textId="5AA033B0" w:rsidR="002861BD" w:rsidRDefault="002861BD">
      <w:r>
        <w:t xml:space="preserve">2) Erhvervede neurologiske sygdomme </w:t>
      </w:r>
      <w:r w:rsidR="006D1380">
        <w:t>(fx følger efter polio, følger efter hjerneblødning, parkinsons sygdom, dissemineret sclerose)</w:t>
      </w:r>
    </w:p>
    <w:p w14:paraId="14D4380F" w14:textId="77777777" w:rsidR="00E97059" w:rsidRDefault="00E97059"/>
    <w:p w14:paraId="1D83DDFF" w14:textId="783915B5" w:rsidR="002861BD" w:rsidRDefault="002861BD">
      <w:r>
        <w:t xml:space="preserve">3) Fysisk handicap som følge af ulykke </w:t>
      </w:r>
      <w:r w:rsidR="006D1380">
        <w:t>(følger af rygmarvsskader, lammelser, amputationer pga. ulykke eller utilsigtet hændelse på sygehus</w:t>
      </w:r>
      <w:r w:rsidR="00D63776">
        <w:t>)</w:t>
      </w:r>
    </w:p>
    <w:p w14:paraId="2C774CE0" w14:textId="77777777" w:rsidR="00E97059" w:rsidRDefault="00E97059"/>
    <w:p w14:paraId="2141751C" w14:textId="69782CC9" w:rsidR="002861BD" w:rsidRDefault="002861BD">
      <w:r>
        <w:t>4) Nedsat led/og eller muskelfunktion som følge af inflammatoriske gigtsygdomme</w:t>
      </w:r>
      <w:r w:rsidR="007A37F4">
        <w:t xml:space="preserve"> (fx kronisk leddegigt, psoriasisgigt)</w:t>
      </w:r>
    </w:p>
    <w:p w14:paraId="44EEC466" w14:textId="77777777" w:rsidR="002861BD" w:rsidRDefault="002861BD"/>
    <w:p w14:paraId="082EFFAE" w14:textId="7ACA826A" w:rsidR="002861BD" w:rsidRDefault="002861BD">
      <w:r>
        <w:t xml:space="preserve">Sundhedsstyrelsen har lavet en diagnoseliste, der afgrænser specifikt hvilke </w:t>
      </w:r>
      <w:r w:rsidR="00BD760D">
        <w:t xml:space="preserve">sygdomme og handicap der </w:t>
      </w:r>
      <w:r>
        <w:t>berettiger til VF</w:t>
      </w:r>
      <w:r w:rsidR="006D1380">
        <w:t xml:space="preserve">. </w:t>
      </w:r>
    </w:p>
    <w:p w14:paraId="66FEF27A" w14:textId="77777777" w:rsidR="008F3AB1" w:rsidRDefault="008F3AB1"/>
    <w:p w14:paraId="271264F4" w14:textId="0119D758" w:rsidR="00BD760D" w:rsidRPr="00BD760D" w:rsidRDefault="008F3AB1">
      <w:pPr>
        <w:rPr>
          <w:b/>
        </w:rPr>
      </w:pPr>
      <w:r w:rsidRPr="00BD760D">
        <w:rPr>
          <w:b/>
        </w:rPr>
        <w:t xml:space="preserve">Hvem kan </w:t>
      </w:r>
      <w:r w:rsidRPr="00BD760D">
        <w:rPr>
          <w:b/>
          <w:u w:val="single"/>
        </w:rPr>
        <w:t>ikke</w:t>
      </w:r>
      <w:r w:rsidRPr="00BD760D">
        <w:rPr>
          <w:b/>
        </w:rPr>
        <w:t xml:space="preserve"> få</w:t>
      </w:r>
      <w:r w:rsidR="00BD760D" w:rsidRPr="00BD760D">
        <w:rPr>
          <w:b/>
        </w:rPr>
        <w:t>?</w:t>
      </w:r>
    </w:p>
    <w:p w14:paraId="5DA911ED" w14:textId="787919F1" w:rsidR="008F3AB1" w:rsidRDefault="008F3AB1">
      <w:r>
        <w:t xml:space="preserve">Diagnosegrupper der ikke er omfattet er eksempelvis KOL, fibromyalgi, osteoporose, slidgigt (artrose), udviklingshæmning. </w:t>
      </w:r>
      <w:r w:rsidR="003E235F">
        <w:t xml:space="preserve">Fysisk handicap der ikke er resultat af en ulykke (men fx skyldes sygdom) er heller ikke omfattet. </w:t>
      </w:r>
    </w:p>
    <w:p w14:paraId="323B1658" w14:textId="77777777" w:rsidR="006D1380" w:rsidRDefault="006D1380"/>
    <w:p w14:paraId="47660BE9" w14:textId="5E993CCB" w:rsidR="006D1380" w:rsidRPr="006D1380" w:rsidRDefault="006D1380">
      <w:pPr>
        <w:rPr>
          <w:b/>
        </w:rPr>
      </w:pPr>
      <w:r w:rsidRPr="006D1380">
        <w:rPr>
          <w:b/>
        </w:rPr>
        <w:t xml:space="preserve">Hvor meget behandling? </w:t>
      </w:r>
    </w:p>
    <w:p w14:paraId="4522222F" w14:textId="23D48154" w:rsidR="006D1380" w:rsidRPr="006D1380" w:rsidRDefault="006D1380" w:rsidP="006D1380">
      <w:r w:rsidRPr="006D1380">
        <w:t xml:space="preserve">Højst 20 gange i alt </w:t>
      </w:r>
      <w:r>
        <w:t xml:space="preserve">i henvisningsperioden. Er </w:t>
      </w:r>
      <w:r w:rsidRPr="006D1380">
        <w:t xml:space="preserve">lægen og fysioterapeuten </w:t>
      </w:r>
      <w:r>
        <w:t>e</w:t>
      </w:r>
      <w:r w:rsidRPr="006D1380">
        <w:t>nige om, at borgeren har behov for</w:t>
      </w:r>
      <w:r>
        <w:t xml:space="preserve"> </w:t>
      </w:r>
      <w:r w:rsidRPr="006D1380">
        <w:t>mere end 20 behandlinger</w:t>
      </w:r>
      <w:r>
        <w:t xml:space="preserve">, </w:t>
      </w:r>
      <w:r w:rsidRPr="006D1380">
        <w:t>kan der gives yderligere</w:t>
      </w:r>
    </w:p>
    <w:p w14:paraId="49864608" w14:textId="58E51A66" w:rsidR="006D1380" w:rsidRDefault="006D1380" w:rsidP="006D1380">
      <w:r>
        <w:t xml:space="preserve">behandling. </w:t>
      </w:r>
    </w:p>
    <w:p w14:paraId="57ABE4D3" w14:textId="77777777" w:rsidR="006D1380" w:rsidRPr="006D1380" w:rsidRDefault="006D1380" w:rsidP="006D1380"/>
    <w:p w14:paraId="1B660037" w14:textId="78299A32" w:rsidR="006D1380" w:rsidRDefault="006D1380" w:rsidP="006D1380">
      <w:r w:rsidRPr="006D1380">
        <w:t>En henvisning gælder for 12 måneder og kan</w:t>
      </w:r>
      <w:r>
        <w:t xml:space="preserve"> </w:t>
      </w:r>
      <w:r w:rsidRPr="006D1380">
        <w:t>fornys for 12 måneder ad gangen.</w:t>
      </w:r>
    </w:p>
    <w:p w14:paraId="37BE2DD5" w14:textId="77777777" w:rsidR="006D1380" w:rsidRDefault="006D1380" w:rsidP="006D1380"/>
    <w:p w14:paraId="15F12869" w14:textId="4CA4DFF9" w:rsidR="006D1380" w:rsidRPr="006D1380" w:rsidRDefault="006D1380" w:rsidP="006D1380">
      <w:pPr>
        <w:rPr>
          <w:b/>
        </w:rPr>
      </w:pPr>
      <w:r w:rsidRPr="006D1380">
        <w:rPr>
          <w:b/>
        </w:rPr>
        <w:t>Holdtræning eller individuel træning</w:t>
      </w:r>
      <w:r>
        <w:rPr>
          <w:b/>
        </w:rPr>
        <w:t>?</w:t>
      </w:r>
    </w:p>
    <w:p w14:paraId="6F0D7097" w14:textId="584F11B4" w:rsidR="006D1380" w:rsidRDefault="008F3AB1" w:rsidP="006D1380">
      <w:r>
        <w:t>Som hovedregel foregår træning for borgere med progressive sygdomme på hold, borgere med fysiske handicap trænes individuelt.</w:t>
      </w:r>
    </w:p>
    <w:p w14:paraId="3958C694" w14:textId="77777777" w:rsidR="00E91EF0" w:rsidRDefault="00E91EF0" w:rsidP="006D1380"/>
    <w:p w14:paraId="7486EFF4" w14:textId="0C694F83" w:rsidR="00E91EF0" w:rsidRDefault="00E91EF0" w:rsidP="00E91EF0">
      <w:pPr>
        <w:rPr>
          <w:b/>
        </w:rPr>
      </w:pPr>
      <w:r w:rsidRPr="00E91EF0">
        <w:rPr>
          <w:b/>
        </w:rPr>
        <w:t>Antal patienter i ordningen og samlet udgift</w:t>
      </w:r>
    </w:p>
    <w:p w14:paraId="6D8AF403" w14:textId="77777777" w:rsidR="00D10055" w:rsidRPr="00E91EF0" w:rsidRDefault="00D10055" w:rsidP="00E91EF0">
      <w:pPr>
        <w:rPr>
          <w:b/>
        </w:rPr>
      </w:pPr>
    </w:p>
    <w:tbl>
      <w:tblPr>
        <w:tblStyle w:val="Tabel-Gitter"/>
        <w:tblW w:w="0" w:type="auto"/>
        <w:tblLook w:val="04A0" w:firstRow="1" w:lastRow="0" w:firstColumn="1" w:lastColumn="0" w:noHBand="0" w:noVBand="1"/>
      </w:tblPr>
      <w:tblGrid>
        <w:gridCol w:w="2417"/>
        <w:gridCol w:w="2418"/>
        <w:gridCol w:w="4836"/>
      </w:tblGrid>
      <w:tr w:rsidR="00F806F1" w14:paraId="67871BCF" w14:textId="77777777" w:rsidTr="00095DEE">
        <w:tc>
          <w:tcPr>
            <w:tcW w:w="2417" w:type="dxa"/>
          </w:tcPr>
          <w:p w14:paraId="07944C47" w14:textId="68D6372E" w:rsidR="00F806F1" w:rsidRPr="00D10055" w:rsidRDefault="00D10055" w:rsidP="00E91EF0">
            <w:pPr>
              <w:rPr>
                <w:b/>
              </w:rPr>
            </w:pPr>
            <w:r w:rsidRPr="00D10055">
              <w:rPr>
                <w:b/>
              </w:rPr>
              <w:t xml:space="preserve">År </w:t>
            </w:r>
          </w:p>
        </w:tc>
        <w:tc>
          <w:tcPr>
            <w:tcW w:w="2418" w:type="dxa"/>
          </w:tcPr>
          <w:p w14:paraId="1DE0DFD2" w14:textId="10A933D1" w:rsidR="00F806F1" w:rsidRPr="00D10055" w:rsidRDefault="00D10055" w:rsidP="00D10055">
            <w:pPr>
              <w:jc w:val="center"/>
              <w:rPr>
                <w:b/>
              </w:rPr>
            </w:pPr>
            <w:r w:rsidRPr="00D10055">
              <w:rPr>
                <w:b/>
              </w:rPr>
              <w:t>Antal patienter</w:t>
            </w:r>
          </w:p>
        </w:tc>
        <w:tc>
          <w:tcPr>
            <w:tcW w:w="4836" w:type="dxa"/>
          </w:tcPr>
          <w:p w14:paraId="56F747B7" w14:textId="46358489" w:rsidR="00F806F1" w:rsidRPr="00D10055" w:rsidRDefault="00D10055" w:rsidP="00D10055">
            <w:pPr>
              <w:jc w:val="center"/>
              <w:rPr>
                <w:b/>
              </w:rPr>
            </w:pPr>
            <w:r w:rsidRPr="00D10055">
              <w:rPr>
                <w:b/>
              </w:rPr>
              <w:t>Udgift (mio.kr.)</w:t>
            </w:r>
          </w:p>
        </w:tc>
      </w:tr>
      <w:tr w:rsidR="00F806F1" w14:paraId="4DAA7E97" w14:textId="77777777" w:rsidTr="002E3CCE">
        <w:tc>
          <w:tcPr>
            <w:tcW w:w="2417" w:type="dxa"/>
          </w:tcPr>
          <w:p w14:paraId="58DDAF8B" w14:textId="06C01101" w:rsidR="00F806F1" w:rsidRDefault="00D10055" w:rsidP="00E91EF0">
            <w:r>
              <w:t>2016</w:t>
            </w:r>
          </w:p>
        </w:tc>
        <w:tc>
          <w:tcPr>
            <w:tcW w:w="2418" w:type="dxa"/>
          </w:tcPr>
          <w:p w14:paraId="4542B65B" w14:textId="2DF10A0B" w:rsidR="00F806F1" w:rsidRDefault="00D10055" w:rsidP="00D10055">
            <w:pPr>
              <w:jc w:val="center"/>
            </w:pPr>
            <w:r w:rsidRPr="00D10055">
              <w:t>67.798</w:t>
            </w:r>
          </w:p>
        </w:tc>
        <w:tc>
          <w:tcPr>
            <w:tcW w:w="4836" w:type="dxa"/>
          </w:tcPr>
          <w:p w14:paraId="2B5A98F3" w14:textId="51272D0D" w:rsidR="00F806F1" w:rsidRDefault="00D10055" w:rsidP="00D10055">
            <w:pPr>
              <w:jc w:val="center"/>
            </w:pPr>
            <w:r w:rsidRPr="00D10055">
              <w:t>868</w:t>
            </w:r>
          </w:p>
        </w:tc>
      </w:tr>
      <w:tr w:rsidR="00D10055" w14:paraId="134F6B5B" w14:textId="77777777" w:rsidTr="002E3CCE">
        <w:tc>
          <w:tcPr>
            <w:tcW w:w="2417" w:type="dxa"/>
          </w:tcPr>
          <w:p w14:paraId="0E063679" w14:textId="1158F4DC" w:rsidR="00D10055" w:rsidRDefault="00D10055" w:rsidP="00E91EF0">
            <w:r>
              <w:t>2017</w:t>
            </w:r>
          </w:p>
        </w:tc>
        <w:tc>
          <w:tcPr>
            <w:tcW w:w="2418" w:type="dxa"/>
          </w:tcPr>
          <w:p w14:paraId="1F646E6A" w14:textId="15902BCF" w:rsidR="00D10055" w:rsidRDefault="00D10055" w:rsidP="00D10055">
            <w:pPr>
              <w:jc w:val="center"/>
            </w:pPr>
            <w:r w:rsidRPr="00D10055">
              <w:t>70.141</w:t>
            </w:r>
          </w:p>
        </w:tc>
        <w:tc>
          <w:tcPr>
            <w:tcW w:w="4836" w:type="dxa"/>
          </w:tcPr>
          <w:p w14:paraId="6AECA3A9" w14:textId="56ED6D67" w:rsidR="00D10055" w:rsidRDefault="00D10055" w:rsidP="00D10055">
            <w:pPr>
              <w:jc w:val="center"/>
            </w:pPr>
            <w:r>
              <w:t>891</w:t>
            </w:r>
          </w:p>
        </w:tc>
      </w:tr>
    </w:tbl>
    <w:p w14:paraId="0A23B255" w14:textId="77777777" w:rsidR="008F3AB1" w:rsidRDefault="008F3AB1" w:rsidP="006D1380"/>
    <w:p w14:paraId="26D0FBB4" w14:textId="77777777" w:rsidR="00BD760D" w:rsidRDefault="00BD760D" w:rsidP="006D1380"/>
    <w:p w14:paraId="3A54EED3" w14:textId="77777777" w:rsidR="00BD760D" w:rsidRDefault="00BD760D" w:rsidP="006D1380"/>
    <w:p w14:paraId="675AE499" w14:textId="77777777" w:rsidR="00BD760D" w:rsidRDefault="00BD760D" w:rsidP="006D1380"/>
    <w:p w14:paraId="2500BA85" w14:textId="77777777" w:rsidR="00BD760D" w:rsidRDefault="00BD760D" w:rsidP="006D1380"/>
    <w:p w14:paraId="71A5376E" w14:textId="32A62BA2" w:rsidR="006D1380" w:rsidRDefault="00D63776" w:rsidP="006D1380">
      <w:pPr>
        <w:rPr>
          <w:b/>
        </w:rPr>
      </w:pPr>
      <w:r w:rsidRPr="00D63776">
        <w:rPr>
          <w:b/>
        </w:rPr>
        <w:t>Lovgrundlag</w:t>
      </w:r>
      <w:r w:rsidR="008F3AB1">
        <w:rPr>
          <w:b/>
        </w:rPr>
        <w:t>, regler</w:t>
      </w:r>
      <w:r w:rsidR="0063012F">
        <w:rPr>
          <w:b/>
        </w:rPr>
        <w:t xml:space="preserve"> mv. </w:t>
      </w:r>
    </w:p>
    <w:p w14:paraId="56AB125A" w14:textId="2F69421F" w:rsidR="0063012F" w:rsidRPr="0063012F" w:rsidRDefault="0063012F" w:rsidP="0063012F">
      <w:r w:rsidRPr="0063012F">
        <w:rPr>
          <w:bCs/>
          <w:u w:val="single"/>
        </w:rPr>
        <w:t>Sundhedslovens § 140 a.</w:t>
      </w:r>
      <w:r w:rsidRPr="0063012F">
        <w:t xml:space="preserve"> Kommunalbestyrelsen tilbyder vederlagsfri behandling hos en fysioterapeut i praksissektoren efter lægehenvisning.</w:t>
      </w:r>
    </w:p>
    <w:p w14:paraId="7BEBE613" w14:textId="77777777" w:rsidR="0063012F" w:rsidRPr="0063012F" w:rsidRDefault="0063012F" w:rsidP="0063012F">
      <w:r w:rsidRPr="0063012F">
        <w:rPr>
          <w:i/>
          <w:iCs/>
        </w:rPr>
        <w:t>Stk. 2.</w:t>
      </w:r>
      <w:r w:rsidRPr="0063012F">
        <w:t xml:space="preserve"> Kommunalbestyrelsen kan herudover tilbyde vederlagsfri behandling hos en fysioterapeut efter lægehenvisning ved at etablere tilbud om fysioterapi på egne institutioner eller ved indgåelse af aftaler herom med andre kommunalbestyrelser eller private institutioner.</w:t>
      </w:r>
    </w:p>
    <w:p w14:paraId="21526CF2" w14:textId="77777777" w:rsidR="00D63776" w:rsidRDefault="00D63776" w:rsidP="006D1380">
      <w:pPr>
        <w:rPr>
          <w:b/>
        </w:rPr>
      </w:pPr>
    </w:p>
    <w:p w14:paraId="741A6B63" w14:textId="5FEAED81" w:rsidR="0063012F" w:rsidRDefault="008F3AB1" w:rsidP="004621EE">
      <w:pPr>
        <w:jc w:val="left"/>
      </w:pPr>
      <w:r>
        <w:t>Vejledning fra Sundhedsstyrelsen</w:t>
      </w:r>
      <w:r w:rsidR="004621EE">
        <w:t xml:space="preserve">: </w:t>
      </w:r>
      <w:hyperlink r:id="rId12" w:history="1">
        <w:r w:rsidR="004621EE" w:rsidRPr="00D87F0A">
          <w:rPr>
            <w:rStyle w:val="Hyperlink"/>
          </w:rPr>
          <w:t>https://www.sst.dk/~/media/4EEBFE6F9AA946B4ABA729CCDFABEFA9.ashx</w:t>
        </w:r>
      </w:hyperlink>
    </w:p>
    <w:p w14:paraId="2BE4C277" w14:textId="77777777" w:rsidR="008F3AB1" w:rsidRDefault="008F3AB1" w:rsidP="006D1380"/>
    <w:p w14:paraId="183109CE" w14:textId="2069373A" w:rsidR="008F3AB1" w:rsidRDefault="005B00C3" w:rsidP="006D1380">
      <w:r>
        <w:t>Nuværende o</w:t>
      </w:r>
      <w:r w:rsidR="004621EE">
        <w:t>verenskomst om vederlagsfri fysioterapi mellem Regionernes Lønnings- og Takstnævn og D</w:t>
      </w:r>
      <w:r w:rsidR="008F3AB1">
        <w:t xml:space="preserve">anske Fysioterapeuter </w:t>
      </w:r>
      <w:r>
        <w:t>2014-</w:t>
      </w:r>
    </w:p>
    <w:p w14:paraId="3B7DE08E" w14:textId="2C6A7229" w:rsidR="004621EE" w:rsidRDefault="00436BAA" w:rsidP="006D1380">
      <w:hyperlink r:id="rId13" w:history="1">
        <w:r w:rsidR="005B00C3" w:rsidRPr="00D87F0A">
          <w:rPr>
            <w:rStyle w:val="Hyperlink"/>
          </w:rPr>
          <w:t>https://fysio.dk/globalassets/documents/raadgivning/overenskomster/praksisoverenskomster/vederlagsfri/overenskomst-vederlagsfri-fysioterapi.pdf</w:t>
        </w:r>
      </w:hyperlink>
    </w:p>
    <w:p w14:paraId="4194EF36" w14:textId="77777777" w:rsidR="005B00C3" w:rsidRDefault="005B00C3" w:rsidP="006D1380"/>
    <w:p w14:paraId="04208F2D" w14:textId="5342C617" w:rsidR="003E235F" w:rsidRDefault="003E235F" w:rsidP="006D1380">
      <w:r>
        <w:t xml:space="preserve">Ny overenskomst er indgået i september 2018 og træder efter al sandsynlighed i kraft 1. januar 2019. </w:t>
      </w:r>
    </w:p>
    <w:p w14:paraId="7021760E" w14:textId="0761F00D" w:rsidR="003E235F" w:rsidRDefault="00436BAA" w:rsidP="006D1380">
      <w:hyperlink r:id="rId14" w:history="1">
        <w:r w:rsidR="003E235F" w:rsidRPr="00752289">
          <w:rPr>
            <w:rStyle w:val="Hyperlink"/>
          </w:rPr>
          <w:t>https://www.fysio.dk/nyheder/nyheder-2018/ny-overenskomst-for-praktiserende-fysioterapeuter</w:t>
        </w:r>
      </w:hyperlink>
    </w:p>
    <w:p w14:paraId="68148D1F" w14:textId="77777777" w:rsidR="003E235F" w:rsidRDefault="003E235F" w:rsidP="006D1380"/>
    <w:sectPr w:rsidR="003E235F" w:rsidSect="00FF6FD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93479" w14:textId="77777777" w:rsidR="00436BAA" w:rsidRDefault="00436BAA">
      <w:r>
        <w:separator/>
      </w:r>
    </w:p>
  </w:endnote>
  <w:endnote w:type="continuationSeparator" w:id="0">
    <w:p w14:paraId="548567D1" w14:textId="77777777" w:rsidR="00436BAA" w:rsidRDefault="004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73" w14:textId="77777777" w:rsidR="00F076A9" w:rsidRDefault="00AD332E"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F801A74"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75" w14:textId="77777777" w:rsidR="00F076A9" w:rsidRDefault="00AD332E"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E7588A">
      <w:rPr>
        <w:rStyle w:val="Sidetal"/>
        <w:rFonts w:eastAsiaTheme="majorEastAsia"/>
        <w:noProof/>
      </w:rPr>
      <w:t>3</w:t>
    </w:r>
    <w:r>
      <w:rPr>
        <w:rStyle w:val="Sidetal"/>
        <w:rFonts w:eastAsiaTheme="majorEastAsia"/>
      </w:rPr>
      <w:fldChar w:fldCharType="end"/>
    </w:r>
  </w:p>
  <w:p w14:paraId="2F801A76" w14:textId="77777777" w:rsidR="00F076A9" w:rsidRDefault="00F076A9">
    <w:pPr>
      <w:pStyle w:val="Sidefod"/>
      <w:framePr w:wrap="around" w:vAnchor="text" w:hAnchor="margin" w:xAlign="right" w:y="1"/>
      <w:rPr>
        <w:rStyle w:val="Sidetal"/>
        <w:rFonts w:eastAsiaTheme="majorEastAsia"/>
      </w:rPr>
    </w:pPr>
  </w:p>
  <w:p w14:paraId="2F801A77"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79"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F4678" w14:textId="77777777" w:rsidR="00436BAA" w:rsidRDefault="00436BAA">
      <w:r>
        <w:separator/>
      </w:r>
    </w:p>
  </w:footnote>
  <w:footnote w:type="continuationSeparator" w:id="0">
    <w:p w14:paraId="49687E35" w14:textId="77777777" w:rsidR="00436BAA" w:rsidRDefault="0043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70" w14:textId="77777777" w:rsidR="00F076A9" w:rsidRDefault="00AD332E">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F801A71"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72"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78" w14:textId="77777777" w:rsidR="00F20012" w:rsidRDefault="00AD332E">
    <w:pPr>
      <w:pStyle w:val="Sidehoved"/>
    </w:pPr>
    <w:r>
      <w:rPr>
        <w:noProof/>
        <w:sz w:val="24"/>
        <w:szCs w:val="24"/>
      </w:rPr>
      <w:drawing>
        <wp:anchor distT="0" distB="0" distL="114300" distR="114300" simplePos="0" relativeHeight="251658240" behindDoc="0" locked="0" layoutInCell="1" allowOverlap="1" wp14:anchorId="2F801A7A" wp14:editId="2F801A7B">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0884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8C6"/>
    <w:multiLevelType w:val="hybridMultilevel"/>
    <w:tmpl w:val="8D8CB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66176"/>
    <w:rsid w:val="001179A6"/>
    <w:rsid w:val="001219B7"/>
    <w:rsid w:val="001851A3"/>
    <w:rsid w:val="00224498"/>
    <w:rsid w:val="002861BD"/>
    <w:rsid w:val="002E6939"/>
    <w:rsid w:val="002F7E73"/>
    <w:rsid w:val="003B2186"/>
    <w:rsid w:val="003E235F"/>
    <w:rsid w:val="00436BAA"/>
    <w:rsid w:val="00437A43"/>
    <w:rsid w:val="004621EE"/>
    <w:rsid w:val="004F44E6"/>
    <w:rsid w:val="00561698"/>
    <w:rsid w:val="005B00C3"/>
    <w:rsid w:val="0063012F"/>
    <w:rsid w:val="006D1380"/>
    <w:rsid w:val="006E06F1"/>
    <w:rsid w:val="007A37F4"/>
    <w:rsid w:val="00807C8F"/>
    <w:rsid w:val="00837245"/>
    <w:rsid w:val="0086356F"/>
    <w:rsid w:val="00871A18"/>
    <w:rsid w:val="008733D7"/>
    <w:rsid w:val="008F3AB1"/>
    <w:rsid w:val="008F7286"/>
    <w:rsid w:val="0090614E"/>
    <w:rsid w:val="00910B09"/>
    <w:rsid w:val="0091390D"/>
    <w:rsid w:val="009B1D09"/>
    <w:rsid w:val="009C7975"/>
    <w:rsid w:val="00AD332E"/>
    <w:rsid w:val="00B2156D"/>
    <w:rsid w:val="00BC551E"/>
    <w:rsid w:val="00BC6FFA"/>
    <w:rsid w:val="00BD2EC0"/>
    <w:rsid w:val="00BD760D"/>
    <w:rsid w:val="00CE7183"/>
    <w:rsid w:val="00D0421B"/>
    <w:rsid w:val="00D10055"/>
    <w:rsid w:val="00D63776"/>
    <w:rsid w:val="00DC39F3"/>
    <w:rsid w:val="00E31D37"/>
    <w:rsid w:val="00E576EC"/>
    <w:rsid w:val="00E7588A"/>
    <w:rsid w:val="00E91EF0"/>
    <w:rsid w:val="00E97059"/>
    <w:rsid w:val="00F076A9"/>
    <w:rsid w:val="00F20012"/>
    <w:rsid w:val="00F806F1"/>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4621EE"/>
    <w:rPr>
      <w:color w:val="0000FF" w:themeColor="hyperlink"/>
      <w:u w:val="single"/>
    </w:rPr>
  </w:style>
  <w:style w:type="character" w:styleId="BesgtHyperlink">
    <w:name w:val="FollowedHyperlink"/>
    <w:basedOn w:val="Standardskrifttypeiafsnit"/>
    <w:uiPriority w:val="99"/>
    <w:semiHidden/>
    <w:unhideWhenUsed/>
    <w:rsid w:val="00871A18"/>
    <w:rPr>
      <w:color w:val="800080" w:themeColor="followedHyperlink"/>
      <w:u w:val="single"/>
    </w:rPr>
  </w:style>
  <w:style w:type="paragraph" w:styleId="Listeafsnit">
    <w:name w:val="List Paragraph"/>
    <w:basedOn w:val="Normal"/>
    <w:uiPriority w:val="34"/>
    <w:qFormat/>
    <w:rsid w:val="00E91EF0"/>
    <w:pPr>
      <w:ind w:left="720"/>
      <w:contextualSpacing/>
    </w:pPr>
  </w:style>
  <w:style w:type="paragraph" w:styleId="Markeringsbobletekst">
    <w:name w:val="Balloon Text"/>
    <w:basedOn w:val="Normal"/>
    <w:link w:val="MarkeringsbobletekstTegn"/>
    <w:uiPriority w:val="99"/>
    <w:semiHidden/>
    <w:unhideWhenUsed/>
    <w:rsid w:val="00F806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06F1"/>
    <w:rPr>
      <w:rFonts w:ascii="Tahoma" w:eastAsia="Times New Roman" w:hAnsi="Tahoma" w:cs="Tahoma"/>
      <w:sz w:val="16"/>
      <w:szCs w:val="16"/>
      <w:lang w:eastAsia="da-DK"/>
    </w:rPr>
  </w:style>
  <w:style w:type="table" w:styleId="Tabel-Gitter">
    <w:name w:val="Table Grid"/>
    <w:basedOn w:val="Tabel-Normal"/>
    <w:uiPriority w:val="59"/>
    <w:rsid w:val="00F8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4621EE"/>
    <w:rPr>
      <w:color w:val="0000FF" w:themeColor="hyperlink"/>
      <w:u w:val="single"/>
    </w:rPr>
  </w:style>
  <w:style w:type="character" w:styleId="BesgtHyperlink">
    <w:name w:val="FollowedHyperlink"/>
    <w:basedOn w:val="Standardskrifttypeiafsnit"/>
    <w:uiPriority w:val="99"/>
    <w:semiHidden/>
    <w:unhideWhenUsed/>
    <w:rsid w:val="00871A18"/>
    <w:rPr>
      <w:color w:val="800080" w:themeColor="followedHyperlink"/>
      <w:u w:val="single"/>
    </w:rPr>
  </w:style>
  <w:style w:type="paragraph" w:styleId="Listeafsnit">
    <w:name w:val="List Paragraph"/>
    <w:basedOn w:val="Normal"/>
    <w:uiPriority w:val="34"/>
    <w:qFormat/>
    <w:rsid w:val="00E91EF0"/>
    <w:pPr>
      <w:ind w:left="720"/>
      <w:contextualSpacing/>
    </w:pPr>
  </w:style>
  <w:style w:type="paragraph" w:styleId="Markeringsbobletekst">
    <w:name w:val="Balloon Text"/>
    <w:basedOn w:val="Normal"/>
    <w:link w:val="MarkeringsbobletekstTegn"/>
    <w:uiPriority w:val="99"/>
    <w:semiHidden/>
    <w:unhideWhenUsed/>
    <w:rsid w:val="00F806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06F1"/>
    <w:rPr>
      <w:rFonts w:ascii="Tahoma" w:eastAsia="Times New Roman" w:hAnsi="Tahoma" w:cs="Tahoma"/>
      <w:sz w:val="16"/>
      <w:szCs w:val="16"/>
      <w:lang w:eastAsia="da-DK"/>
    </w:rPr>
  </w:style>
  <w:style w:type="table" w:styleId="Tabel-Gitter">
    <w:name w:val="Table Grid"/>
    <w:basedOn w:val="Tabel-Normal"/>
    <w:uiPriority w:val="59"/>
    <w:rsid w:val="00F8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4711">
      <w:bodyDiv w:val="1"/>
      <w:marLeft w:val="0"/>
      <w:marRight w:val="0"/>
      <w:marTop w:val="0"/>
      <w:marBottom w:val="0"/>
      <w:divBdr>
        <w:top w:val="none" w:sz="0" w:space="0" w:color="auto"/>
        <w:left w:val="none" w:sz="0" w:space="0" w:color="auto"/>
        <w:bottom w:val="none" w:sz="0" w:space="0" w:color="auto"/>
        <w:right w:val="none" w:sz="0" w:space="0" w:color="auto"/>
      </w:divBdr>
      <w:divsChild>
        <w:div w:id="299726961">
          <w:marLeft w:val="0"/>
          <w:marRight w:val="0"/>
          <w:marTop w:val="0"/>
          <w:marBottom w:val="300"/>
          <w:divBdr>
            <w:top w:val="none" w:sz="0" w:space="0" w:color="auto"/>
            <w:left w:val="none" w:sz="0" w:space="0" w:color="auto"/>
            <w:bottom w:val="none" w:sz="0" w:space="0" w:color="auto"/>
            <w:right w:val="none" w:sz="0" w:space="0" w:color="auto"/>
          </w:divBdr>
          <w:divsChild>
            <w:div w:id="533470751">
              <w:marLeft w:val="0"/>
              <w:marRight w:val="0"/>
              <w:marTop w:val="0"/>
              <w:marBottom w:val="0"/>
              <w:divBdr>
                <w:top w:val="none" w:sz="0" w:space="0" w:color="auto"/>
                <w:left w:val="single" w:sz="6" w:space="1" w:color="FFFFFF"/>
                <w:bottom w:val="none" w:sz="0" w:space="0" w:color="auto"/>
                <w:right w:val="single" w:sz="6" w:space="1" w:color="FFFFFF"/>
              </w:divBdr>
              <w:divsChild>
                <w:div w:id="561137309">
                  <w:marLeft w:val="0"/>
                  <w:marRight w:val="0"/>
                  <w:marTop w:val="0"/>
                  <w:marBottom w:val="0"/>
                  <w:divBdr>
                    <w:top w:val="none" w:sz="0" w:space="0" w:color="auto"/>
                    <w:left w:val="none" w:sz="0" w:space="0" w:color="auto"/>
                    <w:bottom w:val="none" w:sz="0" w:space="0" w:color="auto"/>
                    <w:right w:val="none" w:sz="0" w:space="0" w:color="auto"/>
                  </w:divBdr>
                  <w:divsChild>
                    <w:div w:id="480275277">
                      <w:marLeft w:val="0"/>
                      <w:marRight w:val="0"/>
                      <w:marTop w:val="0"/>
                      <w:marBottom w:val="0"/>
                      <w:divBdr>
                        <w:top w:val="none" w:sz="0" w:space="0" w:color="auto"/>
                        <w:left w:val="none" w:sz="0" w:space="0" w:color="auto"/>
                        <w:bottom w:val="none" w:sz="0" w:space="0" w:color="auto"/>
                        <w:right w:val="none" w:sz="0" w:space="0" w:color="auto"/>
                      </w:divBdr>
                      <w:divsChild>
                        <w:div w:id="1578394151">
                          <w:marLeft w:val="0"/>
                          <w:marRight w:val="0"/>
                          <w:marTop w:val="0"/>
                          <w:marBottom w:val="0"/>
                          <w:divBdr>
                            <w:top w:val="none" w:sz="0" w:space="0" w:color="auto"/>
                            <w:left w:val="none" w:sz="0" w:space="0" w:color="auto"/>
                            <w:bottom w:val="none" w:sz="0" w:space="0" w:color="auto"/>
                            <w:right w:val="none" w:sz="0" w:space="0" w:color="auto"/>
                          </w:divBdr>
                          <w:divsChild>
                            <w:div w:id="1042706706">
                              <w:marLeft w:val="0"/>
                              <w:marRight w:val="0"/>
                              <w:marTop w:val="0"/>
                              <w:marBottom w:val="0"/>
                              <w:divBdr>
                                <w:top w:val="none" w:sz="0" w:space="0" w:color="auto"/>
                                <w:left w:val="none" w:sz="0" w:space="0" w:color="auto"/>
                                <w:bottom w:val="none" w:sz="0" w:space="0" w:color="auto"/>
                                <w:right w:val="none" w:sz="0" w:space="0" w:color="auto"/>
                              </w:divBdr>
                              <w:divsChild>
                                <w:div w:id="305211303">
                                  <w:marLeft w:val="0"/>
                                  <w:marRight w:val="0"/>
                                  <w:marTop w:val="0"/>
                                  <w:marBottom w:val="0"/>
                                  <w:divBdr>
                                    <w:top w:val="none" w:sz="0" w:space="0" w:color="auto"/>
                                    <w:left w:val="none" w:sz="0" w:space="0" w:color="auto"/>
                                    <w:bottom w:val="none" w:sz="0" w:space="0" w:color="auto"/>
                                    <w:right w:val="none" w:sz="0" w:space="0" w:color="auto"/>
                                  </w:divBdr>
                                  <w:divsChild>
                                    <w:div w:id="913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342455">
      <w:bodyDiv w:val="1"/>
      <w:marLeft w:val="0"/>
      <w:marRight w:val="0"/>
      <w:marTop w:val="0"/>
      <w:marBottom w:val="0"/>
      <w:divBdr>
        <w:top w:val="none" w:sz="0" w:space="0" w:color="auto"/>
        <w:left w:val="none" w:sz="0" w:space="0" w:color="auto"/>
        <w:bottom w:val="none" w:sz="0" w:space="0" w:color="auto"/>
        <w:right w:val="none" w:sz="0" w:space="0" w:color="auto"/>
      </w:divBdr>
      <w:divsChild>
        <w:div w:id="1023635218">
          <w:marLeft w:val="0"/>
          <w:marRight w:val="0"/>
          <w:marTop w:val="0"/>
          <w:marBottom w:val="480"/>
          <w:divBdr>
            <w:top w:val="none" w:sz="0" w:space="0" w:color="auto"/>
            <w:left w:val="none" w:sz="0" w:space="0" w:color="auto"/>
            <w:bottom w:val="none" w:sz="0" w:space="0" w:color="auto"/>
            <w:right w:val="none" w:sz="0" w:space="0" w:color="auto"/>
          </w:divBdr>
        </w:div>
      </w:divsChild>
    </w:div>
    <w:div w:id="985664411">
      <w:bodyDiv w:val="1"/>
      <w:marLeft w:val="0"/>
      <w:marRight w:val="0"/>
      <w:marTop w:val="0"/>
      <w:marBottom w:val="0"/>
      <w:divBdr>
        <w:top w:val="none" w:sz="0" w:space="0" w:color="auto"/>
        <w:left w:val="none" w:sz="0" w:space="0" w:color="auto"/>
        <w:bottom w:val="none" w:sz="0" w:space="0" w:color="auto"/>
        <w:right w:val="none" w:sz="0" w:space="0" w:color="auto"/>
      </w:divBdr>
      <w:divsChild>
        <w:div w:id="1686205546">
          <w:marLeft w:val="0"/>
          <w:marRight w:val="0"/>
          <w:marTop w:val="0"/>
          <w:marBottom w:val="0"/>
          <w:divBdr>
            <w:top w:val="none" w:sz="0" w:space="0" w:color="auto"/>
            <w:left w:val="none" w:sz="0" w:space="0" w:color="auto"/>
            <w:bottom w:val="none" w:sz="0" w:space="0" w:color="auto"/>
            <w:right w:val="none" w:sz="0" w:space="0" w:color="auto"/>
          </w:divBdr>
          <w:divsChild>
            <w:div w:id="1251083680">
              <w:marLeft w:val="0"/>
              <w:marRight w:val="0"/>
              <w:marTop w:val="0"/>
              <w:marBottom w:val="0"/>
              <w:divBdr>
                <w:top w:val="none" w:sz="0" w:space="0" w:color="auto"/>
                <w:left w:val="none" w:sz="0" w:space="0" w:color="auto"/>
                <w:bottom w:val="none" w:sz="0" w:space="0" w:color="auto"/>
                <w:right w:val="none" w:sz="0" w:space="0" w:color="auto"/>
              </w:divBdr>
              <w:divsChild>
                <w:div w:id="1501503362">
                  <w:marLeft w:val="0"/>
                  <w:marRight w:val="0"/>
                  <w:marTop w:val="0"/>
                  <w:marBottom w:val="0"/>
                  <w:divBdr>
                    <w:top w:val="none" w:sz="0" w:space="0" w:color="auto"/>
                    <w:left w:val="none" w:sz="0" w:space="0" w:color="auto"/>
                    <w:bottom w:val="none" w:sz="0" w:space="0" w:color="auto"/>
                    <w:right w:val="none" w:sz="0" w:space="0" w:color="auto"/>
                  </w:divBdr>
                  <w:divsChild>
                    <w:div w:id="2095975127">
                      <w:marLeft w:val="0"/>
                      <w:marRight w:val="0"/>
                      <w:marTop w:val="0"/>
                      <w:marBottom w:val="0"/>
                      <w:divBdr>
                        <w:top w:val="none" w:sz="0" w:space="0" w:color="auto"/>
                        <w:left w:val="none" w:sz="0" w:space="0" w:color="auto"/>
                        <w:bottom w:val="none" w:sz="0" w:space="0" w:color="auto"/>
                        <w:right w:val="none" w:sz="0" w:space="0" w:color="auto"/>
                      </w:divBdr>
                      <w:divsChild>
                        <w:div w:id="2117674500">
                          <w:marLeft w:val="0"/>
                          <w:marRight w:val="0"/>
                          <w:marTop w:val="0"/>
                          <w:marBottom w:val="360"/>
                          <w:divBdr>
                            <w:top w:val="none" w:sz="0" w:space="0" w:color="auto"/>
                            <w:left w:val="none" w:sz="0" w:space="0" w:color="auto"/>
                            <w:bottom w:val="none" w:sz="0" w:space="0" w:color="auto"/>
                            <w:right w:val="none" w:sz="0" w:space="0" w:color="auto"/>
                          </w:divBdr>
                          <w:divsChild>
                            <w:div w:id="1133327026">
                              <w:marLeft w:val="0"/>
                              <w:marRight w:val="0"/>
                              <w:marTop w:val="0"/>
                              <w:marBottom w:val="0"/>
                              <w:divBdr>
                                <w:top w:val="none" w:sz="0" w:space="0" w:color="auto"/>
                                <w:left w:val="none" w:sz="0" w:space="0" w:color="auto"/>
                                <w:bottom w:val="none" w:sz="0" w:space="0" w:color="auto"/>
                                <w:right w:val="none" w:sz="0" w:space="0" w:color="auto"/>
                              </w:divBdr>
                              <w:divsChild>
                                <w:div w:id="2039432135">
                                  <w:marLeft w:val="0"/>
                                  <w:marRight w:val="0"/>
                                  <w:marTop w:val="0"/>
                                  <w:marBottom w:val="0"/>
                                  <w:divBdr>
                                    <w:top w:val="none" w:sz="0" w:space="0" w:color="auto"/>
                                    <w:left w:val="none" w:sz="0" w:space="0" w:color="auto"/>
                                    <w:bottom w:val="none" w:sz="0" w:space="0" w:color="auto"/>
                                    <w:right w:val="none" w:sz="0" w:space="0" w:color="auto"/>
                                  </w:divBdr>
                                  <w:divsChild>
                                    <w:div w:id="14324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ysio.dk/globalassets/documents/raadgivning/overenskomster/praksisoverenskomster/vederlagsfri/overenskomst-vederlagsfri-fysioterapi.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st.dk/~/media/4EEBFE6F9AA946B4ABA729CCDFABEFA9.ash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fysio.dk/radgivning-regler/overenskomster/Overenskomster-og-aftaler-paa-%20%20%20%20%20%20praksisomraadet/vederlagsfri-frysioterapi/udgiftsudvikling-pa-speciale-6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ysio.dk/nyheder/nyheder-2018/ny-overenskomst-for-praktiserende-fysioterapeuter"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4BC0A8E08C448A06AF1392F44E692" ma:contentTypeVersion="0" ma:contentTypeDescription="Create a new document." ma:contentTypeScope="" ma:versionID="11b5a77004c2663fab30ce30d1f664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1F4B7-3B46-4DE1-8EDD-9E467EBF3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8934E-EA40-43DC-8E50-6D7D3028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3A5188-7A14-4940-91B9-6D3072542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3</Pages>
  <Words>758</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2018-10-11T11:56:00Z</cp:lastPrinted>
  <dcterms:created xsi:type="dcterms:W3CDTF">2018-10-12T09:02:00Z</dcterms:created>
  <dcterms:modified xsi:type="dcterms:W3CDTF">2018-10-12T09:02:00Z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0x01010019A4BC0A8E08C448A06AF1392F44E692</vt:lpwstr>
  </property>
  <property fmtid="{D5CDD505-2E9C-101B-9397-08002B2CF9AE}" pid="3" name="TeamShareLastOpen">
    <vt:lpwstr>02-07-2018 12:44:48</vt:lpwstr>
  </property>
</Properties>
</file>