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F4" w:rsidRPr="004D65F4" w:rsidRDefault="004D65F4" w:rsidP="004D65F4">
      <w:pPr>
        <w:overflowPunct w:val="0"/>
        <w:autoSpaceDE w:val="0"/>
        <w:autoSpaceDN w:val="0"/>
        <w:adjustRightInd w:val="0"/>
        <w:spacing w:after="0" w:line="240" w:lineRule="auto"/>
        <w:rPr>
          <w:rFonts w:ascii="Times New Roman" w:eastAsia="Times New Roman" w:hAnsi="Times New Roman" w:cs="Times New Roman"/>
          <w:sz w:val="20"/>
          <w:szCs w:val="20"/>
          <w:lang w:eastAsia="da-DK"/>
        </w:rPr>
      </w:pPr>
      <w:r w:rsidRPr="004D65F4">
        <w:rPr>
          <w:rFonts w:ascii="Times New Roman" w:eastAsia="Times New Roman" w:hAnsi="Times New Roman" w:cs="Times New Roman"/>
          <w:sz w:val="20"/>
          <w:szCs w:val="20"/>
          <w:lang w:eastAsia="da-DK"/>
        </w:rPr>
        <w:t xml:space="preserve">Dokument oprettet </w:t>
      </w:r>
      <w:bookmarkStart w:id="0" w:name="dato"/>
      <w:r w:rsidRPr="004D65F4">
        <w:rPr>
          <w:rFonts w:ascii="Times New Roman" w:eastAsia="Times New Roman" w:hAnsi="Times New Roman" w:cs="Times New Roman"/>
          <w:sz w:val="20"/>
          <w:szCs w:val="20"/>
          <w:lang w:eastAsia="da-DK"/>
        </w:rPr>
        <w:t>02. oktober 2018</w:t>
      </w:r>
      <w:bookmarkEnd w:id="0"/>
    </w:p>
    <w:p w:rsidR="004D65F4" w:rsidRPr="004D65F4" w:rsidRDefault="004D65F4" w:rsidP="004D65F4">
      <w:pPr>
        <w:overflowPunct w:val="0"/>
        <w:autoSpaceDE w:val="0"/>
        <w:autoSpaceDN w:val="0"/>
        <w:adjustRightInd w:val="0"/>
        <w:spacing w:after="0" w:line="240" w:lineRule="auto"/>
        <w:rPr>
          <w:rFonts w:ascii="Times New Roman" w:eastAsia="Times New Roman" w:hAnsi="Times New Roman" w:cs="Times New Roman"/>
          <w:sz w:val="20"/>
          <w:szCs w:val="20"/>
          <w:lang w:eastAsia="da-DK"/>
        </w:rPr>
      </w:pPr>
      <w:r w:rsidRPr="004D65F4">
        <w:rPr>
          <w:rFonts w:ascii="Times New Roman" w:eastAsia="Times New Roman" w:hAnsi="Times New Roman" w:cs="Times New Roman"/>
          <w:sz w:val="20"/>
          <w:szCs w:val="20"/>
          <w:lang w:eastAsia="da-DK"/>
        </w:rPr>
        <w:t xml:space="preserve">Sag </w:t>
      </w:r>
      <w:bookmarkStart w:id="1" w:name="sagsnummer"/>
      <w:r w:rsidRPr="004D65F4">
        <w:rPr>
          <w:rFonts w:ascii="Times New Roman" w:eastAsia="Times New Roman" w:hAnsi="Times New Roman" w:cs="Times New Roman"/>
          <w:sz w:val="20"/>
          <w:szCs w:val="20"/>
          <w:lang w:eastAsia="da-DK"/>
        </w:rPr>
        <w:t>14-2018-00663</w:t>
      </w:r>
      <w:bookmarkEnd w:id="1"/>
      <w:r w:rsidRPr="004D65F4">
        <w:rPr>
          <w:rFonts w:ascii="Times New Roman" w:eastAsia="Times New Roman" w:hAnsi="Times New Roman" w:cs="Times New Roman"/>
          <w:sz w:val="20"/>
          <w:szCs w:val="20"/>
          <w:lang w:eastAsia="da-DK"/>
        </w:rPr>
        <w:t xml:space="preserve"> – Dok. </w:t>
      </w:r>
      <w:bookmarkStart w:id="2" w:name="dokumentnr"/>
      <w:proofErr w:type="gramStart"/>
      <w:r w:rsidRPr="004D65F4">
        <w:rPr>
          <w:rFonts w:ascii="Times New Roman" w:eastAsia="Times New Roman" w:hAnsi="Times New Roman" w:cs="Times New Roman"/>
          <w:sz w:val="20"/>
          <w:szCs w:val="20"/>
          <w:lang w:eastAsia="da-DK"/>
        </w:rPr>
        <w:t>388431</w:t>
      </w:r>
      <w:bookmarkEnd w:id="2"/>
      <w:proofErr w:type="gramEnd"/>
      <w:r w:rsidRPr="004D65F4">
        <w:rPr>
          <w:rFonts w:ascii="Times New Roman" w:eastAsia="Times New Roman" w:hAnsi="Times New Roman" w:cs="Times New Roman"/>
          <w:sz w:val="20"/>
          <w:szCs w:val="20"/>
          <w:lang w:eastAsia="da-DK"/>
        </w:rPr>
        <w:t>/</w:t>
      </w:r>
      <w:bookmarkStart w:id="3" w:name="brugerinitialer"/>
      <w:proofErr w:type="spellStart"/>
      <w:r w:rsidRPr="004D65F4">
        <w:rPr>
          <w:rFonts w:ascii="Times New Roman" w:eastAsia="Times New Roman" w:hAnsi="Times New Roman" w:cs="Times New Roman"/>
          <w:sz w:val="20"/>
          <w:szCs w:val="20"/>
          <w:lang w:eastAsia="da-DK"/>
        </w:rPr>
        <w:t>tk_dh</w:t>
      </w:r>
      <w:bookmarkEnd w:id="3"/>
      <w:proofErr w:type="spellEnd"/>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pBdr>
          <w:bottom w:val="single" w:sz="4" w:space="1" w:color="auto"/>
        </w:pBdr>
        <w:overflowPunct w:val="0"/>
        <w:autoSpaceDE w:val="0"/>
        <w:autoSpaceDN w:val="0"/>
        <w:adjustRightInd w:val="0"/>
        <w:spacing w:after="0" w:line="240" w:lineRule="auto"/>
        <w:rPr>
          <w:rFonts w:ascii="Arial" w:eastAsia="Times New Roman" w:hAnsi="Arial" w:cs="Arial"/>
          <w:b/>
          <w:sz w:val="36"/>
          <w:szCs w:val="36"/>
          <w:lang w:eastAsia="da-DK"/>
        </w:rPr>
      </w:pPr>
      <w:bookmarkStart w:id="4" w:name="dokumenttitel"/>
      <w:r w:rsidRPr="004D65F4">
        <w:rPr>
          <w:rFonts w:ascii="Arial" w:eastAsia="Times New Roman" w:hAnsi="Arial" w:cs="Arial"/>
          <w:b/>
          <w:sz w:val="36"/>
          <w:szCs w:val="36"/>
          <w:lang w:eastAsia="da-DK"/>
        </w:rPr>
        <w:t xml:space="preserve">Status på Handicapkomiteens anbefalinger til Danmark </w:t>
      </w:r>
      <w:bookmarkEnd w:id="4"/>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b/>
          <w:sz w:val="26"/>
          <w:szCs w:val="20"/>
          <w:lang w:eastAsia="da-DK"/>
        </w:rPr>
        <w:t>Indledning</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Danmark – dvs. den danske regering - blev eksamineret første gang i FN’s Handicapkomité i september 2014. Kort efter kom komiteen med sine ”</w:t>
      </w:r>
      <w:proofErr w:type="spellStart"/>
      <w:r w:rsidRPr="004D65F4">
        <w:rPr>
          <w:rFonts w:ascii="Times New Roman" w:eastAsia="Times New Roman" w:hAnsi="Times New Roman" w:cs="Times New Roman"/>
          <w:sz w:val="26"/>
          <w:szCs w:val="20"/>
          <w:lang w:eastAsia="da-DK"/>
        </w:rPr>
        <w:t>Concluding</w:t>
      </w:r>
      <w:proofErr w:type="spellEnd"/>
      <w:r w:rsidRPr="004D65F4">
        <w:rPr>
          <w:rFonts w:ascii="Times New Roman" w:eastAsia="Times New Roman" w:hAnsi="Times New Roman" w:cs="Times New Roman"/>
          <w:sz w:val="26"/>
          <w:szCs w:val="20"/>
          <w:lang w:eastAsia="da-DK"/>
        </w:rPr>
        <w:t xml:space="preserve"> observations”, dvs. sine kommentarer og anbefalinger til den danske regering.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Her følger en kort gennemgang og status, lavet i april 2018 og opdateret visse steder. Anbefalinger om Grønland og Færøerne er ikke taget med.</w:t>
      </w:r>
      <w:r w:rsidRPr="004D65F4">
        <w:rPr>
          <w:rFonts w:ascii="Times New Roman" w:eastAsia="Times New Roman" w:hAnsi="Times New Roman" w:cs="Times New Roman"/>
          <w:sz w:val="26"/>
          <w:szCs w:val="20"/>
          <w:vertAlign w:val="superscript"/>
          <w:lang w:eastAsia="da-DK"/>
        </w:rPr>
        <w:footnoteReference w:id="1"/>
      </w:r>
      <w:r w:rsidRPr="004D65F4">
        <w:rPr>
          <w:rFonts w:ascii="Times New Roman" w:eastAsia="Times New Roman" w:hAnsi="Times New Roman" w:cs="Times New Roman"/>
          <w:sz w:val="26"/>
          <w:szCs w:val="20"/>
          <w:lang w:eastAsia="da-DK"/>
        </w:rPr>
        <w:t xml:space="preserve"> Bemærk at Danmark ikke fik anbefalinger til alle artikler i FN’s Handicapkonvention.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b/>
          <w:sz w:val="26"/>
          <w:szCs w:val="20"/>
          <w:u w:val="single"/>
          <w:lang w:eastAsia="da-DK"/>
        </w:rPr>
      </w:pPr>
      <w:r w:rsidRPr="004D65F4">
        <w:rPr>
          <w:rFonts w:ascii="Times New Roman" w:eastAsia="Times New Roman" w:hAnsi="Times New Roman" w:cs="Times New Roman"/>
          <w:b/>
          <w:sz w:val="26"/>
          <w:szCs w:val="20"/>
          <w:u w:val="single"/>
          <w:lang w:eastAsia="da-DK"/>
        </w:rPr>
        <w:t xml:space="preserve">A) Artikel 1-4: Generelle principper og forpligtelser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9)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Den daværende Handicappolitiske handlingsplan fra 2013 bør revideres og gøres bredt dækkende. Der bør opstilles konkrete mål, udviklingen overvåges, penge afsættes mv.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Status</w:t>
      </w:r>
      <w:r w:rsidRPr="004D65F4">
        <w:rPr>
          <w:rFonts w:ascii="Times New Roman" w:eastAsia="Times New Roman" w:hAnsi="Times New Roman" w:cs="Times New Roman"/>
          <w:sz w:val="26"/>
          <w:szCs w:val="20"/>
          <w:lang w:eastAsia="da-DK"/>
        </w:rPr>
        <w:t xml:space="preserve">: En lang række interessenter har opfordret den danske regering til at lave en ny og forpligtende handlingsplan.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Ikke gennemført.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13):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Konventionen skal indskrives i dansk lov. </w:t>
      </w: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Der skal tages skridt til at sikre, at Konventionen anvendes ved danske domstole. </w:t>
      </w: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Kommunerne skal vejledes i at anvende Konventionen.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Status</w:t>
      </w:r>
      <w:r w:rsidRPr="004D65F4">
        <w:rPr>
          <w:rFonts w:ascii="Times New Roman" w:eastAsia="Times New Roman" w:hAnsi="Times New Roman" w:cs="Times New Roman"/>
          <w:sz w:val="26"/>
          <w:szCs w:val="20"/>
          <w:lang w:eastAsia="da-DK"/>
        </w:rPr>
        <w:t xml:space="preserve">: Den daværende regering nedsatte en kommission om inkorporering af konventioner i dansk ret i 2012. </w:t>
      </w:r>
      <w:r w:rsidR="001850D5">
        <w:rPr>
          <w:rFonts w:ascii="Times New Roman" w:eastAsia="Times New Roman" w:hAnsi="Times New Roman" w:cs="Times New Roman"/>
          <w:sz w:val="26"/>
          <w:szCs w:val="20"/>
          <w:lang w:eastAsia="da-DK"/>
        </w:rPr>
        <w:t xml:space="preserve">Slutresultatet blev, at der </w:t>
      </w:r>
      <w:r w:rsidRPr="004D65F4">
        <w:rPr>
          <w:rFonts w:ascii="Times New Roman" w:eastAsia="Times New Roman" w:hAnsi="Times New Roman" w:cs="Times New Roman"/>
          <w:sz w:val="26"/>
          <w:szCs w:val="20"/>
          <w:lang w:eastAsia="da-DK"/>
        </w:rPr>
        <w:t xml:space="preserve">alene </w:t>
      </w:r>
      <w:r w:rsidR="001850D5">
        <w:rPr>
          <w:rFonts w:ascii="Times New Roman" w:eastAsia="Times New Roman" w:hAnsi="Times New Roman" w:cs="Times New Roman"/>
          <w:sz w:val="26"/>
          <w:szCs w:val="20"/>
          <w:lang w:eastAsia="da-DK"/>
        </w:rPr>
        <w:t xml:space="preserve">var </w:t>
      </w:r>
      <w:r w:rsidRPr="004D65F4">
        <w:rPr>
          <w:rFonts w:ascii="Times New Roman" w:eastAsia="Times New Roman" w:hAnsi="Times New Roman" w:cs="Times New Roman"/>
          <w:sz w:val="26"/>
          <w:szCs w:val="20"/>
          <w:lang w:eastAsia="da-DK"/>
        </w:rPr>
        <w:t xml:space="preserve">politisk opbakning til at skrive Den Europæiske Menneskerettighedskonvention ind i dansk lovgivning.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Ikke gennemført.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b/>
          <w:sz w:val="26"/>
          <w:szCs w:val="20"/>
          <w:u w:val="single"/>
          <w:lang w:eastAsia="da-DK"/>
        </w:rPr>
      </w:pPr>
      <w:r w:rsidRPr="004D65F4">
        <w:rPr>
          <w:rFonts w:ascii="Times New Roman" w:eastAsia="Times New Roman" w:hAnsi="Times New Roman" w:cs="Times New Roman"/>
          <w:b/>
          <w:sz w:val="26"/>
          <w:szCs w:val="20"/>
          <w:u w:val="single"/>
          <w:lang w:eastAsia="da-DK"/>
        </w:rPr>
        <w:t>B) Artikel 5-30: Specifikke rettigheder</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b/>
          <w:sz w:val="26"/>
          <w:szCs w:val="20"/>
          <w:lang w:eastAsia="da-DK"/>
        </w:rPr>
        <w:t>Artikel 5: Lighed og ikke-diskrimination</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15)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Der skal vedtages et forbud mod diskrimination i alle samfundets sektorer.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Status</w:t>
      </w:r>
      <w:r w:rsidRPr="004D65F4">
        <w:rPr>
          <w:rFonts w:ascii="Times New Roman" w:eastAsia="Times New Roman" w:hAnsi="Times New Roman" w:cs="Times New Roman"/>
          <w:sz w:val="26"/>
          <w:szCs w:val="20"/>
          <w:lang w:eastAsia="da-DK"/>
        </w:rPr>
        <w:t xml:space="preserve">: Ny lov om </w:t>
      </w:r>
      <w:r w:rsidR="009746D0">
        <w:rPr>
          <w:rFonts w:ascii="Times New Roman" w:eastAsia="Times New Roman" w:hAnsi="Times New Roman" w:cs="Times New Roman"/>
          <w:sz w:val="26"/>
          <w:szCs w:val="20"/>
          <w:lang w:eastAsia="da-DK"/>
        </w:rPr>
        <w:t xml:space="preserve">bredt dækkende </w:t>
      </w:r>
      <w:r w:rsidRPr="004D65F4">
        <w:rPr>
          <w:rFonts w:ascii="Times New Roman" w:eastAsia="Times New Roman" w:hAnsi="Times New Roman" w:cs="Times New Roman"/>
          <w:sz w:val="26"/>
          <w:szCs w:val="20"/>
          <w:lang w:eastAsia="da-DK"/>
        </w:rPr>
        <w:t>forbud mod diskrimination af mennesker med handicap er trådt i kraft 1. juli 2018. Men tilgængelighed og rimelig tilpasning er undtaget i loven.</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Delvist gennemført, men undtagelserne </w:t>
      </w:r>
      <w:r w:rsidR="001850D5">
        <w:rPr>
          <w:rFonts w:ascii="Times New Roman" w:eastAsia="Times New Roman" w:hAnsi="Times New Roman" w:cs="Times New Roman"/>
          <w:sz w:val="26"/>
          <w:szCs w:val="20"/>
          <w:lang w:eastAsia="da-DK"/>
        </w:rPr>
        <w:t xml:space="preserve">burde ikke være der. </w:t>
      </w:r>
      <w:r w:rsidRPr="004D65F4">
        <w:rPr>
          <w:rFonts w:ascii="Times New Roman" w:eastAsia="Times New Roman" w:hAnsi="Times New Roman" w:cs="Times New Roman"/>
          <w:sz w:val="26"/>
          <w:szCs w:val="20"/>
          <w:lang w:eastAsia="da-DK"/>
        </w:rPr>
        <w:t xml:space="preserve">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17)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At der sker en styrket indsamling samt udbredelse af kendskab til data vedrørende multipel diskrimination samt en effektiv indsats for at forebygge og straffe konkrete tilfælde samt yde godtgørelse til ofrene.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Status</w:t>
      </w:r>
      <w:r w:rsidRPr="004D65F4">
        <w:rPr>
          <w:rFonts w:ascii="Times New Roman" w:eastAsia="Times New Roman" w:hAnsi="Times New Roman" w:cs="Times New Roman"/>
          <w:sz w:val="26"/>
          <w:szCs w:val="20"/>
          <w:lang w:eastAsia="da-DK"/>
        </w:rPr>
        <w:t xml:space="preserve">: Ikke ordentligt oplyst, men det vurderes, at der ikke er sket fremskridt ift. </w:t>
      </w:r>
      <w:proofErr w:type="gramStart"/>
      <w:r w:rsidRPr="004D65F4">
        <w:rPr>
          <w:rFonts w:ascii="Times New Roman" w:eastAsia="Times New Roman" w:hAnsi="Times New Roman" w:cs="Times New Roman"/>
          <w:sz w:val="26"/>
          <w:szCs w:val="20"/>
          <w:lang w:eastAsia="da-DK"/>
        </w:rPr>
        <w:t>multipel diskrimination.</w:t>
      </w:r>
      <w:proofErr w:type="gramEnd"/>
      <w:r w:rsidRPr="004D65F4">
        <w:rPr>
          <w:rFonts w:ascii="Times New Roman" w:eastAsia="Times New Roman" w:hAnsi="Times New Roman" w:cs="Times New Roman"/>
          <w:sz w:val="26"/>
          <w:szCs w:val="20"/>
          <w:lang w:eastAsia="da-DK"/>
        </w:rPr>
        <w:t xml:space="preserve">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Ikke gennemført.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b/>
          <w:sz w:val="26"/>
          <w:szCs w:val="20"/>
          <w:lang w:eastAsia="da-DK"/>
        </w:rPr>
        <w:t>Artikel 6: Kvinder med handicap</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19):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Lovgivningen bør tage højde for det særlige perspektiv for kvinder og piger med handicap.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Status</w:t>
      </w:r>
      <w:r w:rsidRPr="004D65F4">
        <w:rPr>
          <w:rFonts w:ascii="Times New Roman" w:eastAsia="Times New Roman" w:hAnsi="Times New Roman" w:cs="Times New Roman"/>
          <w:sz w:val="26"/>
          <w:szCs w:val="20"/>
          <w:lang w:eastAsia="da-DK"/>
        </w:rPr>
        <w:t xml:space="preserve">: Ikke ordentligt oplyst, men det vurderes, at der ikke er sket noget.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Ikke gennemført.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b/>
          <w:sz w:val="26"/>
          <w:szCs w:val="20"/>
          <w:lang w:eastAsia="da-DK"/>
        </w:rPr>
        <w:t>Artikel 7: Børn med handicap</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20)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Lovgivningen om psykiatri skal ændres, således at tvungen hospitalisering og behandling af børn ophører. </w:t>
      </w: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Børnene skal sikres støtte til at udtale sig om deres situation.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lastRenderedPageBreak/>
        <w:t>Status</w:t>
      </w:r>
      <w:r w:rsidRPr="004D65F4">
        <w:rPr>
          <w:rFonts w:ascii="Times New Roman" w:eastAsia="Times New Roman" w:hAnsi="Times New Roman" w:cs="Times New Roman"/>
          <w:sz w:val="26"/>
          <w:szCs w:val="20"/>
          <w:lang w:eastAsia="da-DK"/>
        </w:rPr>
        <w:t xml:space="preserve">: Børn, der indlægges mod egen vilje, men med forældrenes samtykke, har fået ret til eftersamtale, når der er foregået tvangsbehandling. Børn har ret til en patientrådgiver, hvis forældrene ikke har givet samtykke til tvangsbehandling, mens denne ret ikke gælder børn, hvor forældrene har givet samtykke.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Ikke gennemført i tilstrækkeligt omfang.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b/>
          <w:sz w:val="26"/>
          <w:szCs w:val="20"/>
          <w:lang w:eastAsia="da-DK"/>
        </w:rPr>
        <w:t>Artikel 8: Bevidstgørelse</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23)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Der skal vedtages en målbar strategi - i samarbejde med </w:t>
      </w:r>
      <w:proofErr w:type="spellStart"/>
      <w:r w:rsidRPr="004D65F4">
        <w:rPr>
          <w:rFonts w:ascii="Times New Roman" w:eastAsia="Times New Roman" w:hAnsi="Times New Roman" w:cs="Times New Roman"/>
          <w:sz w:val="26"/>
          <w:szCs w:val="20"/>
          <w:lang w:eastAsia="da-DK"/>
        </w:rPr>
        <w:t>handicaporganisationer</w:t>
      </w:r>
      <w:proofErr w:type="spellEnd"/>
      <w:r w:rsidRPr="004D65F4">
        <w:rPr>
          <w:rFonts w:ascii="Times New Roman" w:eastAsia="Times New Roman" w:hAnsi="Times New Roman" w:cs="Times New Roman"/>
          <w:sz w:val="26"/>
          <w:szCs w:val="20"/>
          <w:lang w:eastAsia="da-DK"/>
        </w:rPr>
        <w:t xml:space="preserve"> </w:t>
      </w:r>
      <w:proofErr w:type="gramStart"/>
      <w:r w:rsidRPr="004D65F4">
        <w:rPr>
          <w:rFonts w:ascii="Times New Roman" w:eastAsia="Times New Roman" w:hAnsi="Times New Roman" w:cs="Times New Roman"/>
          <w:sz w:val="26"/>
          <w:szCs w:val="20"/>
          <w:lang w:eastAsia="da-DK"/>
        </w:rPr>
        <w:t>-  for</w:t>
      </w:r>
      <w:proofErr w:type="gramEnd"/>
      <w:r w:rsidRPr="004D65F4">
        <w:rPr>
          <w:rFonts w:ascii="Times New Roman" w:eastAsia="Times New Roman" w:hAnsi="Times New Roman" w:cs="Times New Roman"/>
          <w:sz w:val="26"/>
          <w:szCs w:val="20"/>
          <w:lang w:eastAsia="da-DK"/>
        </w:rPr>
        <w:t xml:space="preserve"> at fremme viden om og positive holdninger til mennesker med handicap.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Status</w:t>
      </w:r>
      <w:r w:rsidRPr="004D65F4">
        <w:rPr>
          <w:rFonts w:ascii="Times New Roman" w:eastAsia="Times New Roman" w:hAnsi="Times New Roman" w:cs="Times New Roman"/>
          <w:sz w:val="26"/>
          <w:szCs w:val="20"/>
          <w:lang w:eastAsia="da-DK"/>
        </w:rPr>
        <w:t>: Visse tiltag er gennemført. Fx kampagnen i 2013-14 ”Det er ikke et handicap”. En egentlig samlet regeringsstrategi vurderes ikke at eksistere.</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Ikke gennemført i tilstrækkeligt omfang.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25)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Der skal gennemføres kampagner og træning af offentligt ansatte og private aktører for at fremme deres viden om handicap og rettigheder, specielt i forhold til rimelig tilpasning.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Status</w:t>
      </w:r>
      <w:r w:rsidRPr="004D65F4">
        <w:rPr>
          <w:rFonts w:ascii="Times New Roman" w:eastAsia="Times New Roman" w:hAnsi="Times New Roman" w:cs="Times New Roman"/>
          <w:sz w:val="26"/>
          <w:szCs w:val="20"/>
          <w:lang w:eastAsia="da-DK"/>
        </w:rPr>
        <w:t>. Der er eksempler på uddannelses- og kursusvirksomhed med dette sigte. Det burde dog foregå i videre omfang, fx i forhold til arkitekter, pædagoger, socialrådgivere, sundheds- og plejepersonale.</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Ikke gennemført i tilstrækkeligt omfang.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b/>
          <w:sz w:val="26"/>
          <w:szCs w:val="20"/>
          <w:lang w:eastAsia="da-DK"/>
        </w:rPr>
        <w:t>Artikel 9) Tilgængelighed</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27)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Der skal vedtages en sammenhængende plan for at sikre alle personer med handicap adgang til faciliteter, information og tilbud. Planen skal indeholde konkrete mål, tidsramme, budget, sanktioner og evaluering.</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Status:</w:t>
      </w:r>
      <w:r w:rsidRPr="004D65F4">
        <w:rPr>
          <w:rFonts w:ascii="Times New Roman" w:eastAsia="Times New Roman" w:hAnsi="Times New Roman" w:cs="Times New Roman"/>
          <w:sz w:val="26"/>
          <w:szCs w:val="20"/>
          <w:lang w:eastAsia="da-DK"/>
        </w:rPr>
        <w:t xml:space="preserve"> Der findes ingen helhedsorienteret plan, men der er dog taget nogle initiativer. Den europæiske standard for tog, </w:t>
      </w:r>
      <w:proofErr w:type="spellStart"/>
      <w:r w:rsidRPr="004D65F4">
        <w:rPr>
          <w:rFonts w:ascii="Times New Roman" w:eastAsia="Times New Roman" w:hAnsi="Times New Roman" w:cs="Times New Roman"/>
          <w:sz w:val="26"/>
          <w:szCs w:val="20"/>
          <w:lang w:eastAsia="da-DK"/>
        </w:rPr>
        <w:t>Tsi-prm</w:t>
      </w:r>
      <w:proofErr w:type="spellEnd"/>
      <w:r w:rsidRPr="004D65F4">
        <w:rPr>
          <w:rFonts w:ascii="Times New Roman" w:eastAsia="Times New Roman" w:hAnsi="Times New Roman" w:cs="Times New Roman"/>
          <w:sz w:val="26"/>
          <w:szCs w:val="20"/>
          <w:lang w:eastAsia="da-DK"/>
        </w:rPr>
        <w:t xml:space="preserve">, er taget med i udbudsmaterialet for privat offentlig transport. Der foregår en dialog i forhold til fysisk tilgængelighed, der bl.a. har fokus på, at tilgængelighed kommer med i relevante uddannelser. Lov om tilgængelighed til hjemmesider er vedtaget. Der er stadig store mangler og eksempler på direkte tilbageskridt i form af forringelser af bygningsreglementet ift. </w:t>
      </w:r>
      <w:proofErr w:type="gramStart"/>
      <w:r w:rsidRPr="004D65F4">
        <w:rPr>
          <w:rFonts w:ascii="Times New Roman" w:eastAsia="Times New Roman" w:hAnsi="Times New Roman" w:cs="Times New Roman"/>
          <w:sz w:val="26"/>
          <w:szCs w:val="20"/>
          <w:lang w:eastAsia="da-DK"/>
        </w:rPr>
        <w:t>adgang til private hjem.</w:t>
      </w:r>
      <w:proofErr w:type="gramEnd"/>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Ikke gennemført i tilstrækkeligt omfang.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b/>
          <w:sz w:val="26"/>
          <w:szCs w:val="20"/>
          <w:lang w:eastAsia="da-DK"/>
        </w:rPr>
      </w:pPr>
      <w:r w:rsidRPr="004D65F4">
        <w:rPr>
          <w:rFonts w:ascii="Times New Roman" w:eastAsia="Times New Roman" w:hAnsi="Times New Roman" w:cs="Times New Roman"/>
          <w:b/>
          <w:sz w:val="26"/>
          <w:szCs w:val="20"/>
          <w:lang w:eastAsia="da-DK"/>
        </w:rPr>
        <w:t>Artikel 11: Risikosituationer og humanitære nødssituationer</w:t>
      </w:r>
    </w:p>
    <w:p w:rsidR="004D65F4" w:rsidRPr="004D65F4" w:rsidRDefault="004D65F4" w:rsidP="004D65F4">
      <w:pPr>
        <w:autoSpaceDE w:val="0"/>
        <w:autoSpaceDN w:val="0"/>
        <w:adjustRightInd w:val="0"/>
        <w:spacing w:after="0" w:line="240" w:lineRule="auto"/>
        <w:jc w:val="both"/>
        <w:rPr>
          <w:rFonts w:ascii="Times New Roman" w:eastAsia="Calibri" w:hAnsi="Times New Roman" w:cs="Times New Roman"/>
          <w:color w:val="000000"/>
          <w:sz w:val="26"/>
          <w:szCs w:val="26"/>
        </w:rPr>
      </w:pPr>
      <w:r w:rsidRPr="004D65F4">
        <w:rPr>
          <w:rFonts w:ascii="Times New Roman" w:eastAsia="Calibri" w:hAnsi="Times New Roman" w:cs="Times New Roman"/>
          <w:color w:val="000000"/>
          <w:sz w:val="26"/>
          <w:szCs w:val="26"/>
        </w:rPr>
        <w:t xml:space="preserve">31) Komiteen anbefaler: </w:t>
      </w:r>
    </w:p>
    <w:p w:rsidR="004D65F4" w:rsidRPr="004D65F4" w:rsidRDefault="004D65F4" w:rsidP="004D65F4">
      <w:pPr>
        <w:autoSpaceDE w:val="0"/>
        <w:autoSpaceDN w:val="0"/>
        <w:adjustRightInd w:val="0"/>
        <w:spacing w:after="0" w:line="240" w:lineRule="auto"/>
        <w:jc w:val="both"/>
        <w:rPr>
          <w:rFonts w:ascii="Times New Roman" w:eastAsia="Calibri" w:hAnsi="Times New Roman" w:cs="Times New Roman"/>
          <w:color w:val="000000"/>
          <w:sz w:val="26"/>
          <w:szCs w:val="26"/>
        </w:rPr>
      </w:pP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Calibri" w:hAnsi="Times New Roman" w:cs="Times New Roman"/>
          <w:color w:val="000000"/>
          <w:sz w:val="26"/>
          <w:szCs w:val="26"/>
        </w:rPr>
      </w:pPr>
      <w:r w:rsidRPr="004D65F4">
        <w:rPr>
          <w:rFonts w:ascii="Times New Roman" w:eastAsia="Calibri" w:hAnsi="Times New Roman" w:cs="Times New Roman"/>
          <w:color w:val="000000"/>
          <w:sz w:val="26"/>
          <w:szCs w:val="26"/>
        </w:rPr>
        <w:t xml:space="preserve">Varsling mv. i forbindelse med katastrofer og risikosituationer skal gøres tilgængelig. </w:t>
      </w: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Calibri" w:hAnsi="Times New Roman" w:cs="Times New Roman"/>
          <w:color w:val="000000"/>
          <w:sz w:val="26"/>
          <w:szCs w:val="26"/>
        </w:rPr>
      </w:pPr>
      <w:r w:rsidRPr="004D65F4">
        <w:rPr>
          <w:rFonts w:ascii="Times New Roman" w:eastAsia="Calibri" w:hAnsi="Times New Roman" w:cs="Times New Roman"/>
          <w:color w:val="000000"/>
          <w:sz w:val="26"/>
          <w:szCs w:val="26"/>
        </w:rPr>
        <w:t xml:space="preserve">Mennesker med handicap skal sikres den nødvendige hjælp og støtte i tilfælde af risiko- eller nødsituationer. </w:t>
      </w:r>
    </w:p>
    <w:p w:rsidR="004D65F4" w:rsidRPr="004D65F4" w:rsidRDefault="004D65F4" w:rsidP="004D65F4">
      <w:pPr>
        <w:autoSpaceDE w:val="0"/>
        <w:autoSpaceDN w:val="0"/>
        <w:adjustRightInd w:val="0"/>
        <w:spacing w:after="0" w:line="240" w:lineRule="auto"/>
        <w:jc w:val="both"/>
        <w:rPr>
          <w:rFonts w:ascii="Times New Roman" w:eastAsia="Calibri" w:hAnsi="Times New Roman" w:cs="Times New Roman"/>
          <w:color w:val="000000"/>
          <w:sz w:val="26"/>
          <w:szCs w:val="26"/>
        </w:rPr>
      </w:pPr>
    </w:p>
    <w:p w:rsidR="004D65F4" w:rsidRPr="004D65F4" w:rsidRDefault="004D65F4" w:rsidP="004D65F4">
      <w:pPr>
        <w:autoSpaceDE w:val="0"/>
        <w:autoSpaceDN w:val="0"/>
        <w:adjustRightInd w:val="0"/>
        <w:spacing w:after="0" w:line="240" w:lineRule="auto"/>
        <w:jc w:val="both"/>
        <w:rPr>
          <w:rFonts w:ascii="Times New Roman" w:eastAsia="Calibri" w:hAnsi="Times New Roman" w:cs="Times New Roman"/>
          <w:bCs/>
          <w:color w:val="000000"/>
          <w:sz w:val="26"/>
          <w:szCs w:val="26"/>
          <w:lang w:val="en-US"/>
        </w:rPr>
      </w:pPr>
      <w:r w:rsidRPr="004D65F4">
        <w:rPr>
          <w:rFonts w:ascii="Times New Roman" w:eastAsia="Calibri" w:hAnsi="Times New Roman" w:cs="Times New Roman"/>
          <w:color w:val="000000"/>
          <w:sz w:val="26"/>
          <w:szCs w:val="26"/>
          <w:u w:val="single"/>
          <w:lang w:val="en-US"/>
        </w:rPr>
        <w:t>Status:</w:t>
      </w:r>
      <w:r w:rsidRPr="004D65F4">
        <w:rPr>
          <w:rFonts w:ascii="Times New Roman" w:eastAsia="Calibri" w:hAnsi="Times New Roman" w:cs="Times New Roman"/>
          <w:color w:val="000000"/>
          <w:sz w:val="26"/>
          <w:szCs w:val="26"/>
          <w:lang w:val="en-US"/>
        </w:rPr>
        <w:t xml:space="preserve"> </w:t>
      </w:r>
      <w:proofErr w:type="spellStart"/>
      <w:r w:rsidRPr="004D65F4">
        <w:rPr>
          <w:rFonts w:ascii="Times New Roman" w:eastAsia="Calibri" w:hAnsi="Times New Roman" w:cs="Times New Roman"/>
          <w:color w:val="000000"/>
          <w:sz w:val="26"/>
          <w:szCs w:val="26"/>
          <w:lang w:val="en-US"/>
        </w:rPr>
        <w:t>Regeringen</w:t>
      </w:r>
      <w:proofErr w:type="spellEnd"/>
      <w:r w:rsidRPr="004D65F4">
        <w:rPr>
          <w:rFonts w:ascii="Times New Roman" w:eastAsia="Calibri" w:hAnsi="Times New Roman" w:cs="Times New Roman"/>
          <w:color w:val="000000"/>
          <w:sz w:val="26"/>
          <w:szCs w:val="26"/>
          <w:lang w:val="en-US"/>
        </w:rPr>
        <w:t xml:space="preserve"> </w:t>
      </w:r>
      <w:proofErr w:type="spellStart"/>
      <w:r w:rsidRPr="004D65F4">
        <w:rPr>
          <w:rFonts w:ascii="Times New Roman" w:eastAsia="Calibri" w:hAnsi="Times New Roman" w:cs="Times New Roman"/>
          <w:color w:val="000000"/>
          <w:sz w:val="26"/>
          <w:szCs w:val="26"/>
          <w:lang w:val="en-US"/>
        </w:rPr>
        <w:t>har</w:t>
      </w:r>
      <w:proofErr w:type="spellEnd"/>
      <w:r w:rsidRPr="004D65F4">
        <w:rPr>
          <w:rFonts w:ascii="Times New Roman" w:eastAsia="Calibri" w:hAnsi="Times New Roman" w:cs="Times New Roman"/>
          <w:color w:val="000000"/>
          <w:sz w:val="26"/>
          <w:szCs w:val="26"/>
          <w:lang w:val="en-US"/>
        </w:rPr>
        <w:t xml:space="preserve"> i 2017 </w:t>
      </w:r>
      <w:proofErr w:type="spellStart"/>
      <w:r w:rsidRPr="004D65F4">
        <w:rPr>
          <w:rFonts w:ascii="Times New Roman" w:eastAsia="Calibri" w:hAnsi="Times New Roman" w:cs="Times New Roman"/>
          <w:color w:val="000000"/>
          <w:sz w:val="26"/>
          <w:szCs w:val="26"/>
          <w:lang w:val="en-US"/>
        </w:rPr>
        <w:t>givet</w:t>
      </w:r>
      <w:proofErr w:type="spellEnd"/>
      <w:r w:rsidRPr="004D65F4">
        <w:rPr>
          <w:rFonts w:ascii="Times New Roman" w:eastAsia="Calibri" w:hAnsi="Times New Roman" w:cs="Times New Roman"/>
          <w:color w:val="000000"/>
          <w:sz w:val="26"/>
          <w:szCs w:val="26"/>
          <w:lang w:val="en-US"/>
        </w:rPr>
        <w:t xml:space="preserve"> </w:t>
      </w:r>
      <w:proofErr w:type="spellStart"/>
      <w:r w:rsidRPr="004D65F4">
        <w:rPr>
          <w:rFonts w:ascii="Times New Roman" w:eastAsia="Calibri" w:hAnsi="Times New Roman" w:cs="Times New Roman"/>
          <w:color w:val="000000"/>
          <w:sz w:val="26"/>
          <w:szCs w:val="26"/>
          <w:lang w:val="en-US"/>
        </w:rPr>
        <w:t>tilslutning</w:t>
      </w:r>
      <w:proofErr w:type="spellEnd"/>
      <w:r w:rsidRPr="004D65F4">
        <w:rPr>
          <w:rFonts w:ascii="Times New Roman" w:eastAsia="Calibri" w:hAnsi="Times New Roman" w:cs="Times New Roman"/>
          <w:color w:val="000000"/>
          <w:sz w:val="26"/>
          <w:szCs w:val="26"/>
          <w:lang w:val="en-US"/>
        </w:rPr>
        <w:t xml:space="preserve"> til “</w:t>
      </w:r>
      <w:r w:rsidRPr="004D65F4">
        <w:rPr>
          <w:rFonts w:ascii="Times New Roman" w:eastAsia="Calibri" w:hAnsi="Times New Roman" w:cs="Times New Roman"/>
          <w:bCs/>
          <w:color w:val="000000"/>
          <w:sz w:val="26"/>
          <w:szCs w:val="26"/>
          <w:lang w:val="en-US"/>
        </w:rPr>
        <w:t xml:space="preserve">Charter on Inclusion of Persons with Disabilities in Humanitarian Action”. </w:t>
      </w:r>
    </w:p>
    <w:p w:rsidR="004D65F4" w:rsidRPr="004D65F4" w:rsidRDefault="004D65F4" w:rsidP="004D65F4">
      <w:pPr>
        <w:autoSpaceDE w:val="0"/>
        <w:autoSpaceDN w:val="0"/>
        <w:adjustRightInd w:val="0"/>
        <w:spacing w:after="0" w:line="240" w:lineRule="auto"/>
        <w:jc w:val="both"/>
        <w:rPr>
          <w:rFonts w:ascii="Times New Roman" w:eastAsia="Calibri" w:hAnsi="Times New Roman" w:cs="Times New Roman"/>
          <w:bCs/>
          <w:color w:val="000000"/>
          <w:sz w:val="26"/>
          <w:szCs w:val="26"/>
          <w:lang w:val="en-US"/>
        </w:rPr>
      </w:pPr>
    </w:p>
    <w:p w:rsidR="004D65F4" w:rsidRPr="004D65F4" w:rsidRDefault="004D65F4" w:rsidP="004D65F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4D65F4">
        <w:rPr>
          <w:rFonts w:ascii="Times New Roman" w:eastAsia="Calibri" w:hAnsi="Times New Roman" w:cs="Times New Roman"/>
          <w:bCs/>
          <w:color w:val="000000"/>
          <w:sz w:val="26"/>
          <w:szCs w:val="26"/>
        </w:rPr>
        <w:t>Varslingssystemer vurderes ikke at være fuldt tilgængelige i Danmark for personer med behov for tegnsprog, fuldt tilgængelig digital kommunikation, i læs-let samt let forståeligt talt sprog-versioner.</w:t>
      </w:r>
    </w:p>
    <w:p w:rsidR="004D65F4" w:rsidRPr="004D65F4" w:rsidRDefault="004D65F4" w:rsidP="004D65F4">
      <w:pPr>
        <w:autoSpaceDE w:val="0"/>
        <w:autoSpaceDN w:val="0"/>
        <w:adjustRightInd w:val="0"/>
        <w:spacing w:after="0" w:line="240" w:lineRule="auto"/>
        <w:jc w:val="both"/>
        <w:rPr>
          <w:rFonts w:ascii="Times New Roman" w:eastAsia="Calibri" w:hAnsi="Times New Roman" w:cs="Times New Roman"/>
          <w:bCs/>
          <w:color w:val="000000"/>
          <w:sz w:val="26"/>
          <w:szCs w:val="26"/>
        </w:rPr>
      </w:pPr>
    </w:p>
    <w:p w:rsidR="004D65F4" w:rsidRPr="004D65F4" w:rsidRDefault="004D65F4" w:rsidP="004D65F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4D65F4">
        <w:rPr>
          <w:rFonts w:ascii="Times New Roman" w:eastAsia="Calibri" w:hAnsi="Times New Roman" w:cs="Times New Roman"/>
          <w:bCs/>
          <w:color w:val="000000"/>
          <w:sz w:val="26"/>
          <w:szCs w:val="26"/>
          <w:u w:val="single"/>
        </w:rPr>
        <w:t>Vurdering</w:t>
      </w:r>
      <w:r w:rsidRPr="004D65F4">
        <w:rPr>
          <w:rFonts w:ascii="Times New Roman" w:eastAsia="Calibri" w:hAnsi="Times New Roman" w:cs="Times New Roman"/>
          <w:bCs/>
          <w:color w:val="000000"/>
          <w:sz w:val="26"/>
          <w:szCs w:val="26"/>
        </w:rPr>
        <w:t xml:space="preserve">: Ikke gennemført i tilfredsstillende omgang. </w:t>
      </w:r>
    </w:p>
    <w:p w:rsidR="004D65F4" w:rsidRPr="004D65F4" w:rsidRDefault="004D65F4" w:rsidP="004D65F4">
      <w:pPr>
        <w:autoSpaceDE w:val="0"/>
        <w:autoSpaceDN w:val="0"/>
        <w:adjustRightInd w:val="0"/>
        <w:spacing w:after="0" w:line="240" w:lineRule="auto"/>
        <w:jc w:val="both"/>
        <w:rPr>
          <w:rFonts w:ascii="Times New Roman" w:eastAsia="Calibri" w:hAnsi="Times New Roman" w:cs="Times New Roman"/>
          <w:bCs/>
          <w:color w:val="000000"/>
          <w:sz w:val="26"/>
          <w:szCs w:val="26"/>
        </w:rPr>
      </w:pPr>
    </w:p>
    <w:p w:rsidR="004D65F4" w:rsidRPr="004D65F4" w:rsidRDefault="004D65F4" w:rsidP="004D65F4">
      <w:pPr>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4D65F4">
        <w:rPr>
          <w:rFonts w:ascii="Times New Roman" w:eastAsia="Calibri" w:hAnsi="Times New Roman" w:cs="Times New Roman"/>
          <w:b/>
          <w:bCs/>
          <w:color w:val="000000"/>
          <w:sz w:val="26"/>
          <w:szCs w:val="26"/>
        </w:rPr>
        <w:t>Artikel 12: Lighed for loven</w:t>
      </w:r>
    </w:p>
    <w:p w:rsidR="004D65F4" w:rsidRPr="004D65F4" w:rsidRDefault="004D65F4" w:rsidP="004D65F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4D65F4">
        <w:rPr>
          <w:rFonts w:ascii="Times New Roman" w:eastAsia="Calibri" w:hAnsi="Times New Roman" w:cs="Times New Roman"/>
          <w:bCs/>
          <w:color w:val="000000"/>
          <w:sz w:val="26"/>
          <w:szCs w:val="26"/>
        </w:rPr>
        <w:t>33): Komiteen anbefaler:</w:t>
      </w:r>
    </w:p>
    <w:p w:rsidR="004D65F4" w:rsidRPr="004D65F4" w:rsidRDefault="004D65F4" w:rsidP="004D65F4">
      <w:pPr>
        <w:autoSpaceDE w:val="0"/>
        <w:autoSpaceDN w:val="0"/>
        <w:adjustRightInd w:val="0"/>
        <w:spacing w:after="0" w:line="240" w:lineRule="auto"/>
        <w:jc w:val="both"/>
        <w:rPr>
          <w:rFonts w:ascii="Times New Roman" w:eastAsia="Calibri" w:hAnsi="Times New Roman" w:cs="Times New Roman"/>
          <w:bCs/>
          <w:color w:val="000000"/>
          <w:sz w:val="26"/>
          <w:szCs w:val="26"/>
        </w:rPr>
      </w:pP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Calibri" w:hAnsi="Times New Roman" w:cs="Times New Roman"/>
          <w:bCs/>
          <w:color w:val="000000"/>
          <w:sz w:val="26"/>
          <w:szCs w:val="26"/>
        </w:rPr>
      </w:pPr>
      <w:r w:rsidRPr="004D65F4">
        <w:rPr>
          <w:rFonts w:ascii="Times New Roman" w:eastAsia="Calibri" w:hAnsi="Times New Roman" w:cs="Times New Roman"/>
          <w:bCs/>
          <w:color w:val="000000"/>
          <w:sz w:val="26"/>
          <w:szCs w:val="26"/>
        </w:rPr>
        <w:t xml:space="preserve">Lovgivningen om værgemål skal ændres og i stedet bygges på princippet om støttet beslutningstagning. Begrænsninger i bl.a. stemmeret bør som konsekvens ophæves. </w:t>
      </w:r>
    </w:p>
    <w:p w:rsidR="004D65F4" w:rsidRPr="004D65F4" w:rsidRDefault="004D65F4" w:rsidP="004D65F4">
      <w:pPr>
        <w:autoSpaceDE w:val="0"/>
        <w:autoSpaceDN w:val="0"/>
        <w:adjustRightInd w:val="0"/>
        <w:spacing w:after="0" w:line="240" w:lineRule="auto"/>
        <w:jc w:val="both"/>
        <w:rPr>
          <w:rFonts w:ascii="Times New Roman" w:eastAsia="Calibri" w:hAnsi="Times New Roman" w:cs="Times New Roman"/>
          <w:bCs/>
          <w:color w:val="000000"/>
          <w:sz w:val="26"/>
          <w:szCs w:val="26"/>
        </w:rPr>
      </w:pPr>
    </w:p>
    <w:p w:rsidR="004D65F4" w:rsidRPr="004D65F4" w:rsidRDefault="004D65F4" w:rsidP="004D65F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4D65F4">
        <w:rPr>
          <w:rFonts w:ascii="Times New Roman" w:eastAsia="Calibri" w:hAnsi="Times New Roman" w:cs="Times New Roman"/>
          <w:bCs/>
          <w:color w:val="000000"/>
          <w:sz w:val="26"/>
          <w:szCs w:val="26"/>
          <w:u w:val="single"/>
        </w:rPr>
        <w:t>Status</w:t>
      </w:r>
      <w:r w:rsidRPr="004D65F4">
        <w:rPr>
          <w:rFonts w:ascii="Times New Roman" w:eastAsia="Calibri" w:hAnsi="Times New Roman" w:cs="Times New Roman"/>
          <w:bCs/>
          <w:color w:val="000000"/>
          <w:sz w:val="26"/>
          <w:szCs w:val="26"/>
        </w:rPr>
        <w:t xml:space="preserve">: Lovgivningen om værgemål er ikke grundlæggende ændret, og der er kun marginale fremskridt i forhold til at udbrede støttet beslutningstagning. Se også under nummer 61 i dette notat om værgemål og stemmeret. </w:t>
      </w:r>
    </w:p>
    <w:p w:rsidR="004D65F4" w:rsidRPr="004D65F4" w:rsidRDefault="004D65F4" w:rsidP="004D65F4">
      <w:pPr>
        <w:autoSpaceDE w:val="0"/>
        <w:autoSpaceDN w:val="0"/>
        <w:adjustRightInd w:val="0"/>
        <w:spacing w:after="0" w:line="240" w:lineRule="auto"/>
        <w:jc w:val="both"/>
        <w:rPr>
          <w:rFonts w:ascii="Times New Roman" w:eastAsia="Calibri" w:hAnsi="Times New Roman" w:cs="Times New Roman"/>
          <w:bCs/>
          <w:color w:val="000000"/>
          <w:sz w:val="26"/>
          <w:szCs w:val="26"/>
        </w:rPr>
      </w:pPr>
    </w:p>
    <w:p w:rsidR="004D65F4" w:rsidRPr="004D65F4" w:rsidRDefault="004D65F4" w:rsidP="004D65F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4D65F4">
        <w:rPr>
          <w:rFonts w:ascii="Times New Roman" w:eastAsia="Calibri" w:hAnsi="Times New Roman" w:cs="Times New Roman"/>
          <w:bCs/>
          <w:color w:val="000000"/>
          <w:sz w:val="26"/>
          <w:szCs w:val="26"/>
          <w:u w:val="single"/>
        </w:rPr>
        <w:t>Vurdering:</w:t>
      </w:r>
      <w:r w:rsidRPr="004D65F4">
        <w:rPr>
          <w:rFonts w:ascii="Times New Roman" w:eastAsia="Calibri" w:hAnsi="Times New Roman" w:cs="Times New Roman"/>
          <w:bCs/>
          <w:color w:val="000000"/>
          <w:sz w:val="26"/>
          <w:szCs w:val="26"/>
        </w:rPr>
        <w:t xml:space="preserve"> Ikke gennemført i tilfredsstillende omfang. </w:t>
      </w:r>
    </w:p>
    <w:p w:rsidR="004D65F4" w:rsidRPr="004D65F4" w:rsidRDefault="004D65F4" w:rsidP="004D65F4">
      <w:pPr>
        <w:autoSpaceDE w:val="0"/>
        <w:autoSpaceDN w:val="0"/>
        <w:adjustRightInd w:val="0"/>
        <w:spacing w:after="0" w:line="240" w:lineRule="auto"/>
        <w:jc w:val="both"/>
        <w:rPr>
          <w:rFonts w:ascii="Times New Roman" w:eastAsia="Calibri" w:hAnsi="Times New Roman" w:cs="Times New Roman"/>
          <w:bCs/>
          <w:color w:val="000000"/>
          <w:sz w:val="26"/>
          <w:szCs w:val="26"/>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b/>
          <w:sz w:val="26"/>
          <w:szCs w:val="26"/>
          <w:lang w:eastAsia="da-DK"/>
        </w:rPr>
      </w:pPr>
      <w:r w:rsidRPr="004D65F4">
        <w:rPr>
          <w:rFonts w:ascii="Times New Roman" w:eastAsia="Times New Roman" w:hAnsi="Times New Roman" w:cs="Times New Roman"/>
          <w:b/>
          <w:sz w:val="26"/>
          <w:szCs w:val="26"/>
          <w:lang w:eastAsia="da-DK"/>
        </w:rPr>
        <w:t>Artikel 14: Frihed og personlig sikkerhed</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da-DK"/>
        </w:rPr>
      </w:pPr>
      <w:r w:rsidRPr="004D65F4">
        <w:rPr>
          <w:rFonts w:ascii="Times New Roman" w:eastAsia="Times New Roman" w:hAnsi="Times New Roman" w:cs="Times New Roman"/>
          <w:sz w:val="26"/>
          <w:szCs w:val="26"/>
          <w:lang w:eastAsia="da-DK"/>
        </w:rPr>
        <w:t>35) Komiteen anbefaler:</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da-DK"/>
        </w:rPr>
      </w:pP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lang w:eastAsia="da-DK"/>
        </w:rPr>
      </w:pPr>
      <w:r w:rsidRPr="004D65F4">
        <w:rPr>
          <w:rFonts w:ascii="Times New Roman" w:eastAsia="Times New Roman" w:hAnsi="Times New Roman" w:cs="Times New Roman"/>
          <w:sz w:val="26"/>
          <w:szCs w:val="26"/>
          <w:lang w:eastAsia="da-DK"/>
        </w:rPr>
        <w:t xml:space="preserve">Staten bør gennemføre en kritisk gennemgang af den danske praksis med behandlingsdomme med henblik på at styrke retssikkerheden markant.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da-DK"/>
        </w:rPr>
      </w:pPr>
      <w:r w:rsidRPr="004D65F4">
        <w:rPr>
          <w:rFonts w:ascii="Times New Roman" w:eastAsia="Times New Roman" w:hAnsi="Times New Roman" w:cs="Times New Roman"/>
          <w:sz w:val="26"/>
          <w:szCs w:val="26"/>
          <w:u w:val="single"/>
          <w:lang w:eastAsia="da-DK"/>
        </w:rPr>
        <w:t>Status</w:t>
      </w:r>
      <w:r w:rsidRPr="004D65F4">
        <w:rPr>
          <w:rFonts w:ascii="Times New Roman" w:eastAsia="Times New Roman" w:hAnsi="Times New Roman" w:cs="Times New Roman"/>
          <w:sz w:val="26"/>
          <w:szCs w:val="26"/>
          <w:lang w:eastAsia="da-DK"/>
        </w:rPr>
        <w:t>: Det er typisk mennesker med psykisk eller kognitivt handicap, der vurderes uegnede til straf og i stedet idømmes behandling, ofte uden de samme retsgarantier som dem der idømmes en almindelig strafferetlig sanktion. Regeringen psykiatriplan fra september 2018 lægger op til at se på området. IMR er på vej med en rapport om området.</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da-DK"/>
        </w:rPr>
      </w:pPr>
      <w:r w:rsidRPr="004D65F4">
        <w:rPr>
          <w:rFonts w:ascii="Times New Roman" w:eastAsia="Times New Roman" w:hAnsi="Times New Roman" w:cs="Times New Roman"/>
          <w:sz w:val="26"/>
          <w:szCs w:val="26"/>
          <w:u w:val="single"/>
          <w:lang w:eastAsia="da-DK"/>
        </w:rPr>
        <w:t>Vurderin</w:t>
      </w:r>
      <w:r w:rsidRPr="004D65F4">
        <w:rPr>
          <w:rFonts w:ascii="Times New Roman" w:eastAsia="Times New Roman" w:hAnsi="Times New Roman" w:cs="Times New Roman"/>
          <w:sz w:val="26"/>
          <w:szCs w:val="26"/>
          <w:lang w:eastAsia="da-DK"/>
        </w:rPr>
        <w:t xml:space="preserve">g: Ikke gennemført i tilstrækkeligt omfang.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da-DK"/>
        </w:rPr>
      </w:pPr>
      <w:r w:rsidRPr="004D65F4">
        <w:rPr>
          <w:rFonts w:ascii="Times New Roman" w:eastAsia="Times New Roman" w:hAnsi="Times New Roman" w:cs="Times New Roman"/>
          <w:sz w:val="26"/>
          <w:szCs w:val="26"/>
          <w:lang w:eastAsia="da-DK"/>
        </w:rPr>
        <w:lastRenderedPageBreak/>
        <w:t>37) Komiteen anbefaler:</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da-DK"/>
        </w:rPr>
      </w:pP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lang w:eastAsia="da-DK"/>
        </w:rPr>
      </w:pPr>
      <w:r w:rsidRPr="004D65F4">
        <w:rPr>
          <w:rFonts w:ascii="Times New Roman" w:eastAsia="Times New Roman" w:hAnsi="Times New Roman" w:cs="Times New Roman"/>
          <w:sz w:val="26"/>
          <w:szCs w:val="26"/>
          <w:lang w:eastAsia="da-DK"/>
        </w:rPr>
        <w:t xml:space="preserve">Det skal sikres, at personer ikke bliver tilbageholdt på baggrund af faktisk eller antaget handicap. Dette indbefatter også revision af psykiatriloven.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da-DK"/>
        </w:rPr>
      </w:pPr>
      <w:r w:rsidRPr="004D65F4">
        <w:rPr>
          <w:rFonts w:ascii="Times New Roman" w:eastAsia="Times New Roman" w:hAnsi="Times New Roman" w:cs="Times New Roman"/>
          <w:sz w:val="26"/>
          <w:szCs w:val="26"/>
          <w:u w:val="single"/>
          <w:lang w:eastAsia="da-DK"/>
        </w:rPr>
        <w:t>Status:</w:t>
      </w:r>
      <w:r w:rsidRPr="004D65F4">
        <w:rPr>
          <w:rFonts w:ascii="Times New Roman" w:eastAsia="Times New Roman" w:hAnsi="Times New Roman" w:cs="Times New Roman"/>
          <w:sz w:val="26"/>
          <w:szCs w:val="26"/>
          <w:lang w:eastAsia="da-DK"/>
        </w:rPr>
        <w:t xml:space="preserve"> Psykiatriloven er blevet revideret, men ikke på en sådan måde, at adgangen til frihedsberøvelse (tvangs</w:t>
      </w:r>
      <w:r w:rsidR="009746D0">
        <w:rPr>
          <w:rFonts w:ascii="Times New Roman" w:eastAsia="Times New Roman" w:hAnsi="Times New Roman" w:cs="Times New Roman"/>
          <w:sz w:val="26"/>
          <w:szCs w:val="26"/>
          <w:lang w:eastAsia="da-DK"/>
        </w:rPr>
        <w:t>indlæggelse og -</w:t>
      </w:r>
      <w:r w:rsidRPr="004D65F4">
        <w:rPr>
          <w:rFonts w:ascii="Times New Roman" w:eastAsia="Times New Roman" w:hAnsi="Times New Roman" w:cs="Times New Roman"/>
          <w:sz w:val="26"/>
          <w:szCs w:val="26"/>
          <w:lang w:eastAsia="da-DK"/>
        </w:rPr>
        <w:t>tilbageholdelse) er blevet indskrænket.</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da-DK"/>
        </w:rPr>
      </w:pPr>
      <w:r w:rsidRPr="004D65F4">
        <w:rPr>
          <w:rFonts w:ascii="Times New Roman" w:eastAsia="Times New Roman" w:hAnsi="Times New Roman" w:cs="Times New Roman"/>
          <w:sz w:val="26"/>
          <w:szCs w:val="26"/>
          <w:u w:val="single"/>
          <w:lang w:eastAsia="da-DK"/>
        </w:rPr>
        <w:t>Vurdering</w:t>
      </w:r>
      <w:r w:rsidRPr="004D65F4">
        <w:rPr>
          <w:rFonts w:ascii="Times New Roman" w:eastAsia="Times New Roman" w:hAnsi="Times New Roman" w:cs="Times New Roman"/>
          <w:sz w:val="26"/>
          <w:szCs w:val="26"/>
          <w:lang w:eastAsia="da-DK"/>
        </w:rPr>
        <w:t xml:space="preserve">: Ikke gennemført.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b/>
          <w:sz w:val="26"/>
          <w:szCs w:val="26"/>
          <w:lang w:eastAsia="da-DK"/>
        </w:rPr>
      </w:pPr>
      <w:r w:rsidRPr="004D65F4">
        <w:rPr>
          <w:rFonts w:ascii="Times New Roman" w:eastAsia="Times New Roman" w:hAnsi="Times New Roman" w:cs="Times New Roman"/>
          <w:b/>
          <w:sz w:val="26"/>
          <w:szCs w:val="26"/>
          <w:lang w:eastAsia="da-DK"/>
        </w:rPr>
        <w:t>Artikel 15: Frihed for tortur, grusom umenneskelig eller nedværdigende behandling eller straf</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da-DK"/>
        </w:rPr>
      </w:pPr>
      <w:r w:rsidRPr="004D65F4">
        <w:rPr>
          <w:rFonts w:ascii="Times New Roman" w:eastAsia="Times New Roman" w:hAnsi="Times New Roman" w:cs="Times New Roman"/>
          <w:sz w:val="26"/>
          <w:szCs w:val="26"/>
          <w:lang w:eastAsia="da-DK"/>
        </w:rPr>
        <w:t xml:space="preserve">39)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da-DK"/>
        </w:rPr>
      </w:pP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lang w:eastAsia="da-DK"/>
        </w:rPr>
      </w:pPr>
      <w:r w:rsidRPr="004D65F4">
        <w:rPr>
          <w:rFonts w:ascii="Times New Roman" w:eastAsia="Times New Roman" w:hAnsi="Times New Roman" w:cs="Times New Roman"/>
          <w:sz w:val="26"/>
          <w:szCs w:val="26"/>
          <w:lang w:eastAsia="da-DK"/>
        </w:rPr>
        <w:t xml:space="preserve">Lovgivningen bør ændres, således at fysisk, kemisk eller anden sundhedsmæssig tvangsbehandling af personer med psykosociale handicap afskaffes. </w:t>
      </w: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lang w:eastAsia="da-DK"/>
        </w:rPr>
      </w:pPr>
      <w:r w:rsidRPr="004D65F4">
        <w:rPr>
          <w:rFonts w:ascii="Times New Roman" w:eastAsia="Times New Roman" w:hAnsi="Times New Roman" w:cs="Times New Roman"/>
          <w:sz w:val="26"/>
          <w:szCs w:val="26"/>
          <w:lang w:eastAsia="da-DK"/>
        </w:rPr>
        <w:t xml:space="preserve">Personalet bør trænes i at anvende behandlingsformer, der er i overensstemmelse med Konventionen, og i at forebygge tortur og nedværdigende behandling.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da-DK"/>
        </w:rPr>
      </w:pPr>
      <w:r w:rsidRPr="004D65F4">
        <w:rPr>
          <w:rFonts w:ascii="Times New Roman" w:eastAsia="Times New Roman" w:hAnsi="Times New Roman" w:cs="Times New Roman"/>
          <w:sz w:val="26"/>
          <w:szCs w:val="26"/>
          <w:u w:val="single"/>
          <w:lang w:eastAsia="da-DK"/>
        </w:rPr>
        <w:t>Status:</w:t>
      </w:r>
      <w:r w:rsidRPr="004D65F4">
        <w:rPr>
          <w:rFonts w:ascii="Times New Roman" w:eastAsia="Times New Roman" w:hAnsi="Times New Roman" w:cs="Times New Roman"/>
          <w:sz w:val="26"/>
          <w:szCs w:val="26"/>
          <w:lang w:eastAsia="da-DK"/>
        </w:rPr>
        <w:t xml:space="preserve"> Psykiatriloven er blevet revideret, men ikke på en sådan måde, at adgangen til at anvende tvang, herunder tvangsbehandling, er blevet indskrænket. Der er sat mål op for nedbringelse af tvangen, men det går trægt med at nå målene. Regeringens psykiatriplan lægger op til forstærket indsats – men også til en udskydelse af fristen for at nå målene.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da-DK"/>
        </w:rPr>
      </w:pPr>
      <w:r w:rsidRPr="004D65F4">
        <w:rPr>
          <w:rFonts w:ascii="Times New Roman" w:eastAsia="Times New Roman" w:hAnsi="Times New Roman" w:cs="Times New Roman"/>
          <w:sz w:val="26"/>
          <w:szCs w:val="26"/>
          <w:u w:val="single"/>
          <w:lang w:eastAsia="da-DK"/>
        </w:rPr>
        <w:t>Vurdering</w:t>
      </w:r>
      <w:r w:rsidRPr="004D65F4">
        <w:rPr>
          <w:rFonts w:ascii="Times New Roman" w:eastAsia="Times New Roman" w:hAnsi="Times New Roman" w:cs="Times New Roman"/>
          <w:sz w:val="26"/>
          <w:szCs w:val="26"/>
          <w:lang w:eastAsia="da-DK"/>
        </w:rPr>
        <w:t xml:space="preserve">: Ikke gennemført i tilfredsstillende omfang.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b/>
          <w:sz w:val="26"/>
          <w:szCs w:val="20"/>
          <w:lang w:eastAsia="da-DK"/>
        </w:rPr>
      </w:pPr>
      <w:r w:rsidRPr="004D65F4">
        <w:rPr>
          <w:rFonts w:ascii="Times New Roman" w:eastAsia="Times New Roman" w:hAnsi="Times New Roman" w:cs="Times New Roman"/>
          <w:b/>
          <w:sz w:val="26"/>
          <w:szCs w:val="20"/>
          <w:lang w:eastAsia="da-DK"/>
        </w:rPr>
        <w:t>Artikel 16: Frihed fra udnyttelse, vold og misbrug</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41)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At vold mod og misbrug af personer med handicap indberettes og undersøges ordentligt. </w:t>
      </w: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At der er støtte til ofre, herunder med hotline, krisecentre og klagemekanismer. </w:t>
      </w: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At der undervises i emnet over for ansatte inden for sundhed, uddannelse, politi og retsvæsen. </w:t>
      </w: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At der samles og udgives statistik om antallet af sager og om deres afgørelse.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Status</w:t>
      </w:r>
      <w:r w:rsidRPr="004D65F4">
        <w:rPr>
          <w:rFonts w:ascii="Times New Roman" w:eastAsia="Times New Roman" w:hAnsi="Times New Roman" w:cs="Times New Roman"/>
          <w:sz w:val="26"/>
          <w:szCs w:val="20"/>
          <w:lang w:eastAsia="da-DK"/>
        </w:rPr>
        <w:t xml:space="preserve">: Er ikke ordentligt oplyst.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Usikker, men vurderes ikke gennemført i tilstrækkeligt omfang.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b/>
          <w:sz w:val="26"/>
          <w:szCs w:val="20"/>
          <w:lang w:eastAsia="da-DK"/>
        </w:rPr>
      </w:pPr>
    </w:p>
    <w:p w:rsidR="001850D5" w:rsidRDefault="001850D5" w:rsidP="004D65F4">
      <w:pPr>
        <w:overflowPunct w:val="0"/>
        <w:autoSpaceDE w:val="0"/>
        <w:autoSpaceDN w:val="0"/>
        <w:adjustRightInd w:val="0"/>
        <w:spacing w:after="0" w:line="240" w:lineRule="auto"/>
        <w:jc w:val="both"/>
        <w:rPr>
          <w:rFonts w:ascii="Times New Roman" w:eastAsia="Times New Roman" w:hAnsi="Times New Roman" w:cs="Times New Roman"/>
          <w:b/>
          <w:sz w:val="26"/>
          <w:szCs w:val="20"/>
          <w:lang w:eastAsia="da-DK"/>
        </w:rPr>
      </w:pPr>
    </w:p>
    <w:p w:rsidR="001850D5" w:rsidRDefault="001850D5" w:rsidP="004D65F4">
      <w:pPr>
        <w:overflowPunct w:val="0"/>
        <w:autoSpaceDE w:val="0"/>
        <w:autoSpaceDN w:val="0"/>
        <w:adjustRightInd w:val="0"/>
        <w:spacing w:after="0" w:line="240" w:lineRule="auto"/>
        <w:jc w:val="both"/>
        <w:rPr>
          <w:rFonts w:ascii="Times New Roman" w:eastAsia="Times New Roman" w:hAnsi="Times New Roman" w:cs="Times New Roman"/>
          <w:b/>
          <w:sz w:val="26"/>
          <w:szCs w:val="20"/>
          <w:lang w:eastAsia="da-DK"/>
        </w:rPr>
      </w:pPr>
    </w:p>
    <w:p w:rsid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b/>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b/>
          <w:sz w:val="26"/>
          <w:szCs w:val="20"/>
          <w:lang w:eastAsia="da-DK"/>
        </w:rPr>
        <w:lastRenderedPageBreak/>
        <w:t>Artikel 19: Retten til et selvstændigt liv og til at være inkluderet i samfundet</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43)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At anvendelse af statsgaranterede lån til institutionslignende boligbyggeri ophører.</w:t>
      </w: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At den sociale lovgivning ændres, så personer med handicap frit kan vælge hvor og med hvem de vil bo og får den nødvendige støtte hertil. </w:t>
      </w: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At der tages skridt til at lukke eksisterende institutionslignende boliger.</w:t>
      </w: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At flytning af personer med handicap mod deres vilje ophører.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Status:</w:t>
      </w:r>
      <w:r w:rsidRPr="004D65F4">
        <w:rPr>
          <w:rFonts w:ascii="Times New Roman" w:eastAsia="Times New Roman" w:hAnsi="Times New Roman" w:cs="Times New Roman"/>
          <w:sz w:val="26"/>
          <w:szCs w:val="20"/>
          <w:lang w:eastAsia="da-DK"/>
        </w:rPr>
        <w:t xml:space="preserve"> Der er ikke sket væsentlige fremskridt. Det er blevet lidt lettere at flytte bl.a. demente borgere mod deres vilje.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Ikke gennemført.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b/>
          <w:sz w:val="26"/>
          <w:szCs w:val="20"/>
          <w:lang w:eastAsia="da-DK"/>
        </w:rPr>
      </w:pPr>
      <w:r w:rsidRPr="004D65F4">
        <w:rPr>
          <w:rFonts w:ascii="Times New Roman" w:eastAsia="Times New Roman" w:hAnsi="Times New Roman" w:cs="Times New Roman"/>
          <w:b/>
          <w:sz w:val="26"/>
          <w:szCs w:val="20"/>
          <w:lang w:eastAsia="da-DK"/>
        </w:rPr>
        <w:t>Artikel 21: Ytrings- og meningsfrihed samt adgang til information</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45)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At give alle døve børn mulighed for at lære tegnsprog uanset CI-status</w:t>
      </w: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At fremme dansk tegnsprog, forske i dansk tegnsprog, fremme muligheden for at anvende tegnsprog i alle sammenhænge for at sikre deltagelse i beskæftigelse, uddannelse og kulturlivet.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Status</w:t>
      </w:r>
      <w:r w:rsidRPr="004D65F4">
        <w:rPr>
          <w:rFonts w:ascii="Times New Roman" w:eastAsia="Times New Roman" w:hAnsi="Times New Roman" w:cs="Times New Roman"/>
          <w:sz w:val="26"/>
          <w:szCs w:val="20"/>
          <w:lang w:eastAsia="da-DK"/>
        </w:rPr>
        <w:t xml:space="preserve">: Ikke oplyst godt nok endnu.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Det formodes, at anbefalingerne næppe er gennemført i tilfredsstillende omfang.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47)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Der bør oprettes et punktskriftsråd, der skal fremme, bevare og udvikle brugen af punktskrift som kommunikationsredskab, herunder i uddannelsessystemet.</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Status</w:t>
      </w:r>
      <w:r w:rsidRPr="004D65F4">
        <w:rPr>
          <w:rFonts w:ascii="Times New Roman" w:eastAsia="Times New Roman" w:hAnsi="Times New Roman" w:cs="Times New Roman"/>
          <w:sz w:val="26"/>
          <w:szCs w:val="20"/>
          <w:lang w:eastAsia="da-DK"/>
        </w:rPr>
        <w:t xml:space="preserve">: Ønsket er fremført over for kulturministeren, men der har ikke været opbakning.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Ikke gennemført.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49)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9746D0" w:rsidRDefault="004D65F4" w:rsidP="009746D0">
      <w:pPr>
        <w:pStyle w:val="Listeafsnit"/>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9746D0">
        <w:rPr>
          <w:rFonts w:ascii="Times New Roman" w:eastAsia="Times New Roman" w:hAnsi="Times New Roman" w:cs="Times New Roman"/>
          <w:sz w:val="26"/>
          <w:szCs w:val="20"/>
          <w:lang w:eastAsia="da-DK"/>
        </w:rPr>
        <w:t xml:space="preserve">Der skal sikres udvikling og fremme af alternative kommunikationsformer, der tilgodeser behovet for information hos personer med udviklingshæmning og personer med psykosociale handicap.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Status</w:t>
      </w:r>
      <w:r w:rsidRPr="004D65F4">
        <w:rPr>
          <w:rFonts w:ascii="Times New Roman" w:eastAsia="Times New Roman" w:hAnsi="Times New Roman" w:cs="Times New Roman"/>
          <w:sz w:val="26"/>
          <w:szCs w:val="20"/>
          <w:lang w:eastAsia="da-DK"/>
        </w:rPr>
        <w:t xml:space="preserve">: Der er ikke sket noget videre, med demensområdet som en undtagelse.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Ikke gennemført i tilstrækkeligt omfang. </w:t>
      </w:r>
    </w:p>
    <w:p w:rsidR="001850D5" w:rsidRDefault="001850D5" w:rsidP="004D65F4">
      <w:pPr>
        <w:overflowPunct w:val="0"/>
        <w:autoSpaceDE w:val="0"/>
        <w:autoSpaceDN w:val="0"/>
        <w:adjustRightInd w:val="0"/>
        <w:spacing w:after="0" w:line="240" w:lineRule="auto"/>
        <w:jc w:val="both"/>
        <w:rPr>
          <w:rFonts w:ascii="Times New Roman" w:eastAsia="Times New Roman" w:hAnsi="Times New Roman" w:cs="Times New Roman"/>
          <w:b/>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b/>
          <w:sz w:val="26"/>
          <w:szCs w:val="20"/>
          <w:lang w:eastAsia="da-DK"/>
        </w:rPr>
      </w:pPr>
      <w:r w:rsidRPr="004D65F4">
        <w:rPr>
          <w:rFonts w:ascii="Times New Roman" w:eastAsia="Times New Roman" w:hAnsi="Times New Roman" w:cs="Times New Roman"/>
          <w:b/>
          <w:sz w:val="26"/>
          <w:szCs w:val="20"/>
          <w:lang w:eastAsia="da-DK"/>
        </w:rPr>
        <w:t>Artikel 22: Respekt for privatlivet</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51)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Psykiatriloven skal ændres, således at oplysninger om patienter ikke kan videregives til tredjepart uden patientens samtykke.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Status</w:t>
      </w:r>
      <w:r w:rsidRPr="004D65F4">
        <w:rPr>
          <w:rFonts w:ascii="Times New Roman" w:eastAsia="Times New Roman" w:hAnsi="Times New Roman" w:cs="Times New Roman"/>
          <w:sz w:val="26"/>
          <w:szCs w:val="20"/>
          <w:lang w:eastAsia="da-DK"/>
        </w:rPr>
        <w:t>: Der er ikke sket noget.</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Ikke gennemført.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b/>
          <w:sz w:val="26"/>
          <w:szCs w:val="20"/>
          <w:lang w:eastAsia="da-DK"/>
        </w:rPr>
      </w:pPr>
      <w:r w:rsidRPr="004D65F4">
        <w:rPr>
          <w:rFonts w:ascii="Times New Roman" w:eastAsia="Times New Roman" w:hAnsi="Times New Roman" w:cs="Times New Roman"/>
          <w:b/>
          <w:sz w:val="26"/>
          <w:szCs w:val="20"/>
          <w:lang w:eastAsia="da-DK"/>
        </w:rPr>
        <w:t>Artikel 24: Uddannelse</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53)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At lovgivningen justeres, således at alle børn kan gå i </w:t>
      </w:r>
      <w:r w:rsidR="009746D0">
        <w:rPr>
          <w:rFonts w:ascii="Times New Roman" w:eastAsia="Times New Roman" w:hAnsi="Times New Roman" w:cs="Times New Roman"/>
          <w:sz w:val="26"/>
          <w:szCs w:val="20"/>
          <w:lang w:eastAsia="da-DK"/>
        </w:rPr>
        <w:t>almindelig skole</w:t>
      </w:r>
      <w:r w:rsidRPr="004D65F4">
        <w:rPr>
          <w:rFonts w:ascii="Times New Roman" w:eastAsia="Times New Roman" w:hAnsi="Times New Roman" w:cs="Times New Roman"/>
          <w:sz w:val="26"/>
          <w:szCs w:val="20"/>
          <w:lang w:eastAsia="da-DK"/>
        </w:rPr>
        <w:t xml:space="preserve"> med den støtte og tilpasning, de har behov</w:t>
      </w:r>
      <w:r w:rsidR="009746D0">
        <w:rPr>
          <w:rFonts w:ascii="Times New Roman" w:eastAsia="Times New Roman" w:hAnsi="Times New Roman" w:cs="Times New Roman"/>
          <w:sz w:val="26"/>
          <w:szCs w:val="20"/>
          <w:lang w:eastAsia="da-DK"/>
        </w:rPr>
        <w:t xml:space="preserve"> for</w:t>
      </w:r>
      <w:r w:rsidRPr="004D65F4">
        <w:rPr>
          <w:rFonts w:ascii="Times New Roman" w:eastAsia="Times New Roman" w:hAnsi="Times New Roman" w:cs="Times New Roman"/>
          <w:sz w:val="26"/>
          <w:szCs w:val="20"/>
          <w:lang w:eastAsia="da-DK"/>
        </w:rPr>
        <w:t xml:space="preserve">, især sikret gennem uddannelse/efteruddannelse af lærere og andre ansatte. </w:t>
      </w: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At der tages initiativer til at sikre samme færdiggørelsesrater på alle niveauer i uddannelsessystemet.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Status</w:t>
      </w:r>
      <w:r w:rsidRPr="004D65F4">
        <w:rPr>
          <w:rFonts w:ascii="Times New Roman" w:eastAsia="Times New Roman" w:hAnsi="Times New Roman" w:cs="Times New Roman"/>
          <w:sz w:val="26"/>
          <w:szCs w:val="20"/>
          <w:lang w:eastAsia="da-DK"/>
        </w:rPr>
        <w:t xml:space="preserve">: Der er taget initiativer, men ressourcer til nødvendig støtte og tilpasning er stadig et problem. Der er også langt til målet om samme færdiggørelsesrater.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Ikke gennemført i tilstrækkeligt omfang.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55)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9746D0" w:rsidRDefault="004D65F4" w:rsidP="009746D0">
      <w:pPr>
        <w:pStyle w:val="Listeafsnit"/>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9746D0">
        <w:rPr>
          <w:rFonts w:ascii="Times New Roman" w:eastAsia="Times New Roman" w:hAnsi="Times New Roman" w:cs="Times New Roman"/>
          <w:sz w:val="26"/>
          <w:szCs w:val="20"/>
          <w:lang w:eastAsia="da-DK"/>
        </w:rPr>
        <w:t>Lovgivningen bør ændres, således at alle børn med handicap, der modtager utilstrækkelig støtte til uddannelse, sikres klageadgang.</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Status</w:t>
      </w:r>
      <w:r w:rsidRPr="004D65F4">
        <w:rPr>
          <w:rFonts w:ascii="Times New Roman" w:eastAsia="Times New Roman" w:hAnsi="Times New Roman" w:cs="Times New Roman"/>
          <w:sz w:val="26"/>
          <w:szCs w:val="20"/>
          <w:lang w:eastAsia="da-DK"/>
        </w:rPr>
        <w:t xml:space="preserve">: DH har arbejdet for at udvide klageadgangen, så alle, også børn der modtager mindre end 9 timers specialundervisning, kan klage.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Endnu ikke gennemført i tilstrækkeligt omfang.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b/>
          <w:sz w:val="26"/>
          <w:szCs w:val="20"/>
          <w:lang w:eastAsia="da-DK"/>
        </w:rPr>
        <w:t>Artikel 25: Sundhed</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57)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At personer med handicap opnår lige adgang til sundhed, herunder særligt personer med psykosociale handicap. Der skal sikres bl.a. gennem tilpassede og tilgængelige sundhedsydelser og gennem uddannelse af sundhedspersonale, herunder i retten til frit og informeret samtykke.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lastRenderedPageBreak/>
        <w:t>Status</w:t>
      </w:r>
      <w:r w:rsidRPr="004D65F4">
        <w:rPr>
          <w:rFonts w:ascii="Times New Roman" w:eastAsia="Times New Roman" w:hAnsi="Times New Roman" w:cs="Times New Roman"/>
          <w:sz w:val="26"/>
          <w:szCs w:val="20"/>
          <w:lang w:eastAsia="da-DK"/>
        </w:rPr>
        <w:t xml:space="preserve">: Der har været afsat penge til forsøg med sundhedstjek. Der er fokus på somatisk sygdom i forslag til psykiatriplan fra september 2018. Der er indført ny lov om tvangsbehandling af mennesker med psykosociale handicap med somatiske sygdomme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(som Komiteen helt sikkert vil finde i strid med Konventionen). Overdødeligheden vurderes at være</w:t>
      </w:r>
      <w:r w:rsidR="009746D0">
        <w:rPr>
          <w:rFonts w:ascii="Times New Roman" w:eastAsia="Times New Roman" w:hAnsi="Times New Roman" w:cs="Times New Roman"/>
          <w:sz w:val="26"/>
          <w:szCs w:val="20"/>
          <w:lang w:eastAsia="da-DK"/>
        </w:rPr>
        <w:t xml:space="preserve"> lige så stor i dag som i 2014, men nyere data mangler.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Ikke gennemført i tilstrækkeligt omfang.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b/>
          <w:sz w:val="26"/>
          <w:szCs w:val="20"/>
          <w:lang w:eastAsia="da-DK"/>
        </w:rPr>
      </w:pPr>
      <w:r w:rsidRPr="004D65F4">
        <w:rPr>
          <w:rFonts w:ascii="Times New Roman" w:eastAsia="Times New Roman" w:hAnsi="Times New Roman" w:cs="Times New Roman"/>
          <w:b/>
          <w:sz w:val="26"/>
          <w:szCs w:val="20"/>
          <w:lang w:eastAsia="da-DK"/>
        </w:rPr>
        <w:t>Artikel 27: Arbejde og beskæftigelse</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59)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Der bør tages initiativer til at sikre, at beskæftigelsesgraden øges markant for personer med handicap, herunder en lovændring der tydeliggør arbejdsgiverens forpligtelse til rimelig tilpasning.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Status</w:t>
      </w:r>
      <w:r w:rsidRPr="004D65F4">
        <w:rPr>
          <w:rFonts w:ascii="Times New Roman" w:eastAsia="Times New Roman" w:hAnsi="Times New Roman" w:cs="Times New Roman"/>
          <w:sz w:val="26"/>
          <w:szCs w:val="20"/>
          <w:lang w:eastAsia="da-DK"/>
        </w:rPr>
        <w:t xml:space="preserve">: Regeringen har fremlagt et udspil om at fremme beskæftigelsen for mennesker med handicap.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Ikke gennemført i tilstrækkeligt omfang, stadig behov for yderligere fremskridt.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b/>
          <w:sz w:val="26"/>
          <w:szCs w:val="20"/>
          <w:lang w:eastAsia="da-DK"/>
        </w:rPr>
        <w:t>Artikel 29: Deltagelse i det politiske og offentlige liv</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61)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numPr>
          <w:ilvl w:val="0"/>
          <w:numId w:val="2"/>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At lovgivningen ændres, således at værgemål ikke fører til tab af stemmeret. </w:t>
      </w:r>
    </w:p>
    <w:p w:rsidR="004D65F4" w:rsidRPr="004D65F4" w:rsidRDefault="004D65F4" w:rsidP="004D65F4">
      <w:pPr>
        <w:numPr>
          <w:ilvl w:val="0"/>
          <w:numId w:val="2"/>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At tilgængelighed til valgsteder og valgmaterialer samt frit valg af assistance til stemmeafgivning sikres.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Status:</w:t>
      </w:r>
      <w:r w:rsidRPr="004D65F4">
        <w:rPr>
          <w:rFonts w:ascii="Times New Roman" w:eastAsia="Times New Roman" w:hAnsi="Times New Roman" w:cs="Times New Roman"/>
          <w:sz w:val="26"/>
          <w:szCs w:val="20"/>
          <w:lang w:eastAsia="da-DK"/>
        </w:rPr>
        <w:t xml:space="preserve"> Der er sket visse fremskridt, hvad angår stemmeret til kommunalvalg og Europarlamentsvalg. Der er også indført frit valg af assistance ved stemmeafgivning. Der er fortsat behov for forbedring af tilgængelighed til valgsteder og til valgmaterialer, og stemmeret til Folketinget er ikke indført. Lovforslag om ændringer i værgemålsloven på vej.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Fremskridt er sket, men der er stadig behov for forbedringer.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b/>
          <w:sz w:val="26"/>
          <w:szCs w:val="20"/>
          <w:lang w:eastAsia="da-DK"/>
        </w:rPr>
        <w:t>Artikel 30: Deltagelse i kulturlivet, rekreative tilbud, fritidsaktiviteter og idræt</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63)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numPr>
          <w:ilvl w:val="0"/>
          <w:numId w:val="2"/>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At Danmark ratificerer Marrakesh traktaten, der sikrer adgang for blinde, svagtseende, ordblinde mv. til publiceret materiale.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Status</w:t>
      </w:r>
      <w:r w:rsidRPr="004D65F4">
        <w:rPr>
          <w:rFonts w:ascii="Times New Roman" w:eastAsia="Times New Roman" w:hAnsi="Times New Roman" w:cs="Times New Roman"/>
          <w:sz w:val="26"/>
          <w:szCs w:val="20"/>
          <w:lang w:eastAsia="da-DK"/>
        </w:rPr>
        <w:t xml:space="preserve">: Der er vedtaget lovgivning, der gennemfører Marrakesh-direktivet i den danske lovgivning om ophavsret. Ratifikation af traktaten er så vidt vides undervejs.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u w:val="single"/>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Ikke gennemført fuldt ud endnu.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b/>
          <w:sz w:val="26"/>
          <w:szCs w:val="20"/>
          <w:u w:val="single"/>
          <w:lang w:eastAsia="da-DK"/>
        </w:rPr>
      </w:pPr>
      <w:r w:rsidRPr="004D65F4">
        <w:rPr>
          <w:rFonts w:ascii="Times New Roman" w:eastAsia="Times New Roman" w:hAnsi="Times New Roman" w:cs="Times New Roman"/>
          <w:b/>
          <w:sz w:val="26"/>
          <w:szCs w:val="20"/>
          <w:u w:val="single"/>
          <w:lang w:eastAsia="da-DK"/>
        </w:rPr>
        <w:t>C) Specielle forpligtelser</w:t>
      </w:r>
      <w:r w:rsidR="001850D5">
        <w:rPr>
          <w:rFonts w:ascii="Times New Roman" w:eastAsia="Times New Roman" w:hAnsi="Times New Roman" w:cs="Times New Roman"/>
          <w:b/>
          <w:sz w:val="26"/>
          <w:szCs w:val="20"/>
          <w:u w:val="single"/>
          <w:lang w:eastAsia="da-DK"/>
        </w:rPr>
        <w:t xml:space="preserve"> (artikel 30-33)</w:t>
      </w:r>
      <w:r w:rsidRPr="004D65F4">
        <w:rPr>
          <w:rFonts w:ascii="Times New Roman" w:eastAsia="Times New Roman" w:hAnsi="Times New Roman" w:cs="Times New Roman"/>
          <w:b/>
          <w:sz w:val="26"/>
          <w:szCs w:val="20"/>
          <w:u w:val="single"/>
          <w:lang w:eastAsia="da-DK"/>
        </w:rPr>
        <w:t xml:space="preserve">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b/>
          <w:sz w:val="26"/>
          <w:szCs w:val="20"/>
          <w:lang w:eastAsia="da-DK"/>
        </w:rPr>
        <w:t>Artikel 31: Statistik og dataindsamling</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 65)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numPr>
          <w:ilvl w:val="0"/>
          <w:numId w:val="2"/>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At Danmark systematiserer indsamling, analyse og formidling af data, opdelt på køn, alder, handicap og geografi.  Og styrker sin kapacitet på området. I dataindsamlingen skal der fokuseres på et rettighedsbaseret handicapsyn.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Status</w:t>
      </w:r>
      <w:r w:rsidRPr="004D65F4">
        <w:rPr>
          <w:rFonts w:ascii="Times New Roman" w:eastAsia="Times New Roman" w:hAnsi="Times New Roman" w:cs="Times New Roman"/>
          <w:sz w:val="26"/>
          <w:szCs w:val="20"/>
          <w:lang w:eastAsia="da-DK"/>
        </w:rPr>
        <w:t xml:space="preserve">: Der sker en vis dataindsamling. Fx har VIVE udarbejdet en rapport om levevilkår for mennesker med handicap i slutningen af 2017. Der mangler dog stadig systematiske data, bl.a. </w:t>
      </w:r>
      <w:r w:rsidR="001850D5">
        <w:rPr>
          <w:rFonts w:ascii="Times New Roman" w:eastAsia="Times New Roman" w:hAnsi="Times New Roman" w:cs="Times New Roman"/>
          <w:sz w:val="26"/>
          <w:szCs w:val="20"/>
          <w:lang w:eastAsia="da-DK"/>
        </w:rPr>
        <w:t xml:space="preserve">på </w:t>
      </w:r>
      <w:r w:rsidRPr="004D65F4">
        <w:rPr>
          <w:rFonts w:ascii="Times New Roman" w:eastAsia="Times New Roman" w:hAnsi="Times New Roman" w:cs="Times New Roman"/>
          <w:sz w:val="26"/>
          <w:szCs w:val="20"/>
          <w:lang w:eastAsia="da-DK"/>
        </w:rPr>
        <w:t>det sociale område</w:t>
      </w:r>
      <w:r w:rsidR="001850D5">
        <w:rPr>
          <w:rFonts w:ascii="Times New Roman" w:eastAsia="Times New Roman" w:hAnsi="Times New Roman" w:cs="Times New Roman"/>
          <w:sz w:val="26"/>
          <w:szCs w:val="20"/>
          <w:lang w:eastAsia="da-DK"/>
        </w:rPr>
        <w:t>, sundhedsområdet og beskæftigelsesområdet.</w:t>
      </w:r>
      <w:r w:rsidRPr="004D65F4">
        <w:rPr>
          <w:rFonts w:ascii="Times New Roman" w:eastAsia="Times New Roman" w:hAnsi="Times New Roman" w:cs="Times New Roman"/>
          <w:sz w:val="26"/>
          <w:szCs w:val="20"/>
          <w:lang w:eastAsia="da-DK"/>
        </w:rPr>
        <w:t xml:space="preserve">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Ikke gennemført i tilstrækkeligt omfang.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b/>
          <w:sz w:val="26"/>
          <w:szCs w:val="20"/>
          <w:lang w:eastAsia="da-DK"/>
        </w:rPr>
        <w:t>Artikel 33: National gennemførelse og overvågning</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67)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At civilsamfundet, særligt handicaporganisationerne, inddrages regelmæssigt i</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  overvågningen af implementeringen af Konventionen.</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Status</w:t>
      </w:r>
      <w:r w:rsidRPr="004D65F4">
        <w:rPr>
          <w:rFonts w:ascii="Times New Roman" w:eastAsia="Times New Roman" w:hAnsi="Times New Roman" w:cs="Times New Roman"/>
          <w:sz w:val="26"/>
          <w:szCs w:val="20"/>
          <w:lang w:eastAsia="da-DK"/>
        </w:rPr>
        <w:t xml:space="preserve">: Strukturen blev ændret således at Institut for Menneskerettigheder, Ombudsmanden, Det Centrale Handicapråd samt Ministeriernes Handicapudvalg alle har opgaver i forbindelse med at fremme, beskytte og overvåge Handicapkonventionen.  DH har været inddraget i denne omstrukturering.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Der er sket fremskridt på dette område, men det bør overvejes, om overvågningen – og inddragelsen heri - kan forstærkes.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b/>
          <w:sz w:val="26"/>
          <w:szCs w:val="20"/>
          <w:lang w:eastAsia="da-DK"/>
        </w:rPr>
        <w:t>Vedrørende opfølgning og udbredelse</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71) Komiteen anbefaler: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numPr>
          <w:ilvl w:val="0"/>
          <w:numId w:val="2"/>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lang w:eastAsia="da-DK"/>
        </w:rPr>
        <w:t xml:space="preserve">At anbefalingerne oversættes til dansk og minoritetssprog, herunder tegnsprog, og i tilgængeligt format. </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Status</w:t>
      </w:r>
      <w:r w:rsidRPr="004D65F4">
        <w:rPr>
          <w:rFonts w:ascii="Times New Roman" w:eastAsia="Times New Roman" w:hAnsi="Times New Roman" w:cs="Times New Roman"/>
          <w:sz w:val="26"/>
          <w:szCs w:val="20"/>
          <w:lang w:eastAsia="da-DK"/>
        </w:rPr>
        <w:t>: Anbefalingerne blev oversat til dansk umiddelbart efter de var blevet offentliggjort.</w:t>
      </w: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p>
    <w:p w:rsidR="004D65F4" w:rsidRPr="004D65F4" w:rsidRDefault="004D65F4" w:rsidP="004D65F4">
      <w:pPr>
        <w:overflowPunct w:val="0"/>
        <w:autoSpaceDE w:val="0"/>
        <w:autoSpaceDN w:val="0"/>
        <w:adjustRightInd w:val="0"/>
        <w:spacing w:after="0" w:line="240" w:lineRule="auto"/>
        <w:jc w:val="both"/>
        <w:rPr>
          <w:rFonts w:ascii="Times New Roman" w:eastAsia="Times New Roman" w:hAnsi="Times New Roman" w:cs="Times New Roman"/>
          <w:sz w:val="26"/>
          <w:szCs w:val="20"/>
          <w:lang w:eastAsia="da-DK"/>
        </w:rPr>
      </w:pPr>
      <w:r w:rsidRPr="004D65F4">
        <w:rPr>
          <w:rFonts w:ascii="Times New Roman" w:eastAsia="Times New Roman" w:hAnsi="Times New Roman" w:cs="Times New Roman"/>
          <w:sz w:val="26"/>
          <w:szCs w:val="20"/>
          <w:u w:val="single"/>
          <w:lang w:eastAsia="da-DK"/>
        </w:rPr>
        <w:t>Vurdering</w:t>
      </w:r>
      <w:r w:rsidRPr="004D65F4">
        <w:rPr>
          <w:rFonts w:ascii="Times New Roman" w:eastAsia="Times New Roman" w:hAnsi="Times New Roman" w:cs="Times New Roman"/>
          <w:sz w:val="26"/>
          <w:szCs w:val="20"/>
          <w:lang w:eastAsia="da-DK"/>
        </w:rPr>
        <w:t xml:space="preserve">: Gennemført. </w:t>
      </w:r>
    </w:p>
    <w:p w:rsidR="00856F41" w:rsidRDefault="002A5AC0">
      <w:bookmarkStart w:id="5" w:name="_GoBack"/>
      <w:bookmarkEnd w:id="5"/>
    </w:p>
    <w:sectPr w:rsidR="00856F41">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AC0" w:rsidRDefault="002A5AC0" w:rsidP="004D65F4">
      <w:pPr>
        <w:spacing w:after="0" w:line="240" w:lineRule="auto"/>
      </w:pPr>
      <w:r>
        <w:separator/>
      </w:r>
    </w:p>
  </w:endnote>
  <w:endnote w:type="continuationSeparator" w:id="0">
    <w:p w:rsidR="002A5AC0" w:rsidRDefault="002A5AC0" w:rsidP="004D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556078"/>
      <w:docPartObj>
        <w:docPartGallery w:val="Page Numbers (Bottom of Page)"/>
        <w:docPartUnique/>
      </w:docPartObj>
    </w:sdtPr>
    <w:sdtEndPr/>
    <w:sdtContent>
      <w:p w:rsidR="004D65F4" w:rsidRDefault="004D65F4">
        <w:pPr>
          <w:pStyle w:val="Sidefod"/>
          <w:jc w:val="center"/>
        </w:pPr>
        <w:r>
          <w:fldChar w:fldCharType="begin"/>
        </w:r>
        <w:r>
          <w:instrText>PAGE   \* MERGEFORMAT</w:instrText>
        </w:r>
        <w:r>
          <w:fldChar w:fldCharType="separate"/>
        </w:r>
        <w:r w:rsidR="001850D5">
          <w:rPr>
            <w:noProof/>
          </w:rPr>
          <w:t>9</w:t>
        </w:r>
        <w:r>
          <w:fldChar w:fldCharType="end"/>
        </w:r>
      </w:p>
    </w:sdtContent>
  </w:sdt>
  <w:p w:rsidR="004D65F4" w:rsidRDefault="004D65F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AC0" w:rsidRDefault="002A5AC0" w:rsidP="004D65F4">
      <w:pPr>
        <w:spacing w:after="0" w:line="240" w:lineRule="auto"/>
      </w:pPr>
      <w:r>
        <w:separator/>
      </w:r>
    </w:p>
  </w:footnote>
  <w:footnote w:type="continuationSeparator" w:id="0">
    <w:p w:rsidR="002A5AC0" w:rsidRDefault="002A5AC0" w:rsidP="004D65F4">
      <w:pPr>
        <w:spacing w:after="0" w:line="240" w:lineRule="auto"/>
      </w:pPr>
      <w:r>
        <w:continuationSeparator/>
      </w:r>
    </w:p>
  </w:footnote>
  <w:footnote w:id="1">
    <w:p w:rsidR="004D65F4" w:rsidRDefault="004D65F4" w:rsidP="004D65F4">
      <w:pPr>
        <w:pStyle w:val="Fodnotetekst"/>
      </w:pPr>
      <w:r>
        <w:rPr>
          <w:rStyle w:val="Fodnotehenvisning"/>
        </w:rPr>
        <w:footnoteRef/>
      </w:r>
      <w:r>
        <w:t xml:space="preserve"> </w:t>
      </w:r>
    </w:p>
    <w:p w:rsidR="004D65F4" w:rsidRDefault="004D65F4" w:rsidP="004D65F4">
      <w:pPr>
        <w:pStyle w:val="Fodnotetekst"/>
        <w:jc w:val="left"/>
      </w:pPr>
      <w:r>
        <w:t xml:space="preserve">Link til den danske oversættelse af anbefalingerne: </w:t>
      </w:r>
      <w:hyperlink r:id="rId1" w:history="1">
        <w:r>
          <w:rPr>
            <w:rStyle w:val="Hyperlink"/>
          </w:rPr>
          <w:t>http://international.handicap.dk/media/2100/concluding_observations_2014___dansk_version.pdf</w:t>
        </w:r>
      </w:hyperlink>
      <w:r>
        <w:t xml:space="preserve"> </w:t>
      </w:r>
    </w:p>
    <w:p w:rsidR="004D65F4" w:rsidRDefault="004D65F4" w:rsidP="004D65F4">
      <w:pPr>
        <w:pStyle w:val="Fodnotetekst"/>
      </w:pPr>
    </w:p>
    <w:p w:rsidR="004D65F4" w:rsidRDefault="004D65F4" w:rsidP="004D65F4">
      <w:pPr>
        <w:pStyle w:val="Fodnotetekst"/>
      </w:pPr>
      <w:r>
        <w:t xml:space="preserve">Link til original engelsk </w:t>
      </w:r>
      <w:proofErr w:type="gramStart"/>
      <w:r>
        <w:t xml:space="preserve">udgave:  </w:t>
      </w:r>
      <w:r w:rsidR="002A5AC0">
        <w:fldChar w:fldCharType="begin"/>
      </w:r>
      <w:proofErr w:type="gramEnd"/>
      <w:r w:rsidR="002A5AC0">
        <w:instrText xml:space="preserve"> HYPERLINK "http://international.handicap.dk/media/2098/concluding-observations.doc" </w:instrText>
      </w:r>
      <w:r w:rsidR="002A5AC0">
        <w:fldChar w:fldCharType="separate"/>
      </w:r>
      <w:r>
        <w:rPr>
          <w:rStyle w:val="Hyperlink"/>
        </w:rPr>
        <w:t>http://international.handicap.dk/media/2098/concluding-observations.doc</w:t>
      </w:r>
      <w:r w:rsidR="002A5AC0">
        <w:rPr>
          <w:rStyle w:val="Hyperlink"/>
        </w:rPr>
        <w:fldChar w:fldCharType="end"/>
      </w:r>
      <w:r>
        <w:t xml:space="preserve"> </w:t>
      </w:r>
    </w:p>
    <w:p w:rsidR="004D65F4" w:rsidRDefault="004D65F4" w:rsidP="004D65F4">
      <w:pPr>
        <w:pStyle w:val="Fodnotetekst"/>
      </w:pPr>
    </w:p>
    <w:p w:rsidR="004D65F4" w:rsidRDefault="004D65F4" w:rsidP="004D65F4">
      <w:pPr>
        <w:pStyle w:val="Fodnotetekst"/>
      </w:pPr>
      <w:r>
        <w:t>Numrene i dette notat = numrene på anbefalingerne i dokumentet fra Handicapkomiteen.</w:t>
      </w:r>
    </w:p>
    <w:p w:rsidR="004D65F4" w:rsidRDefault="004D65F4" w:rsidP="004D65F4">
      <w:pPr>
        <w:pStyle w:val="Fod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03412"/>
    <w:multiLevelType w:val="hybridMultilevel"/>
    <w:tmpl w:val="53A2D1D8"/>
    <w:lvl w:ilvl="0" w:tplc="F944494C">
      <w:start w:val="9"/>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6EF20CE3"/>
    <w:multiLevelType w:val="hybridMultilevel"/>
    <w:tmpl w:val="6B8AFF2C"/>
    <w:lvl w:ilvl="0" w:tplc="D8B67D96">
      <w:start w:val="61"/>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F4"/>
    <w:rsid w:val="001850D5"/>
    <w:rsid w:val="002A5AC0"/>
    <w:rsid w:val="004D65F4"/>
    <w:rsid w:val="00770294"/>
    <w:rsid w:val="00780843"/>
    <w:rsid w:val="009746D0"/>
    <w:rsid w:val="00CC72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D65F4"/>
    <w:rPr>
      <w:color w:val="0000FF" w:themeColor="hyperlink"/>
      <w:u w:val="single"/>
    </w:rPr>
  </w:style>
  <w:style w:type="paragraph" w:styleId="Fodnotetekst">
    <w:name w:val="footnote text"/>
    <w:basedOn w:val="Normal"/>
    <w:link w:val="FodnotetekstTegn"/>
    <w:uiPriority w:val="99"/>
    <w:semiHidden/>
    <w:unhideWhenUsed/>
    <w:rsid w:val="004D65F4"/>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uiPriority w:val="99"/>
    <w:semiHidden/>
    <w:rsid w:val="004D65F4"/>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4D65F4"/>
    <w:rPr>
      <w:vertAlign w:val="superscript"/>
    </w:rPr>
  </w:style>
  <w:style w:type="paragraph" w:styleId="Sidehoved">
    <w:name w:val="header"/>
    <w:basedOn w:val="Normal"/>
    <w:link w:val="SidehovedTegn"/>
    <w:uiPriority w:val="99"/>
    <w:unhideWhenUsed/>
    <w:rsid w:val="004D65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D65F4"/>
  </w:style>
  <w:style w:type="paragraph" w:styleId="Sidefod">
    <w:name w:val="footer"/>
    <w:basedOn w:val="Normal"/>
    <w:link w:val="SidefodTegn"/>
    <w:uiPriority w:val="99"/>
    <w:unhideWhenUsed/>
    <w:rsid w:val="004D65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D65F4"/>
  </w:style>
  <w:style w:type="paragraph" w:styleId="Listeafsnit">
    <w:name w:val="List Paragraph"/>
    <w:basedOn w:val="Normal"/>
    <w:uiPriority w:val="34"/>
    <w:qFormat/>
    <w:rsid w:val="009746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D65F4"/>
    <w:rPr>
      <w:color w:val="0000FF" w:themeColor="hyperlink"/>
      <w:u w:val="single"/>
    </w:rPr>
  </w:style>
  <w:style w:type="paragraph" w:styleId="Fodnotetekst">
    <w:name w:val="footnote text"/>
    <w:basedOn w:val="Normal"/>
    <w:link w:val="FodnotetekstTegn"/>
    <w:uiPriority w:val="99"/>
    <w:semiHidden/>
    <w:unhideWhenUsed/>
    <w:rsid w:val="004D65F4"/>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uiPriority w:val="99"/>
    <w:semiHidden/>
    <w:rsid w:val="004D65F4"/>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4D65F4"/>
    <w:rPr>
      <w:vertAlign w:val="superscript"/>
    </w:rPr>
  </w:style>
  <w:style w:type="paragraph" w:styleId="Sidehoved">
    <w:name w:val="header"/>
    <w:basedOn w:val="Normal"/>
    <w:link w:val="SidehovedTegn"/>
    <w:uiPriority w:val="99"/>
    <w:unhideWhenUsed/>
    <w:rsid w:val="004D65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D65F4"/>
  </w:style>
  <w:style w:type="paragraph" w:styleId="Sidefod">
    <w:name w:val="footer"/>
    <w:basedOn w:val="Normal"/>
    <w:link w:val="SidefodTegn"/>
    <w:uiPriority w:val="99"/>
    <w:unhideWhenUsed/>
    <w:rsid w:val="004D65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D65F4"/>
  </w:style>
  <w:style w:type="paragraph" w:styleId="Listeafsnit">
    <w:name w:val="List Paragraph"/>
    <w:basedOn w:val="Normal"/>
    <w:uiPriority w:val="34"/>
    <w:qFormat/>
    <w:rsid w:val="00974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nternational.handicap.dk/media/2100/concluding_observations_2014___dansk_version.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2155</Words>
  <Characters>13147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Kajberg</dc:creator>
  <cp:lastModifiedBy>Torben Kajberg</cp:lastModifiedBy>
  <cp:revision>3</cp:revision>
  <cp:lastPrinted>2018-10-03T16:27:00Z</cp:lastPrinted>
  <dcterms:created xsi:type="dcterms:W3CDTF">2018-10-03T16:25:00Z</dcterms:created>
  <dcterms:modified xsi:type="dcterms:W3CDTF">2018-10-04T07:23:00Z</dcterms:modified>
</cp:coreProperties>
</file>