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09813" w14:textId="11B4DDCC" w:rsidR="00652538" w:rsidRDefault="003A4966" w:rsidP="00846746">
      <w:pPr>
        <w:spacing w:after="0" w:line="240" w:lineRule="auto"/>
        <w:rPr>
          <w:rFonts w:ascii="Times New Roman" w:hAnsi="Times New Roman"/>
          <w:sz w:val="26"/>
          <w:szCs w:val="26"/>
        </w:rPr>
      </w:pPr>
      <w:bookmarkStart w:id="0" w:name="Navn"/>
      <w:bookmarkEnd w:id="0"/>
      <w:r w:rsidRPr="00C130CD">
        <w:rPr>
          <w:rFonts w:ascii="Arial" w:hAnsi="Arial" w:cs="Arial"/>
          <w:sz w:val="26"/>
          <w:szCs w:val="26"/>
        </w:rPr>
        <w:br/>
      </w:r>
      <w:bookmarkStart w:id="1" w:name="Adresse"/>
      <w:bookmarkEnd w:id="1"/>
      <w:r w:rsidRPr="00C130CD">
        <w:rPr>
          <w:rFonts w:ascii="Arial" w:hAnsi="Arial" w:cs="Arial"/>
          <w:sz w:val="26"/>
          <w:szCs w:val="26"/>
        </w:rPr>
        <w:br/>
      </w:r>
      <w:bookmarkStart w:id="2" w:name="postnummer"/>
      <w:bookmarkStart w:id="3" w:name="by"/>
      <w:bookmarkEnd w:id="2"/>
      <w:bookmarkEnd w:id="3"/>
      <w:r w:rsidR="001905F9">
        <w:rPr>
          <w:rFonts w:ascii="Arial" w:hAnsi="Arial" w:cs="Arial"/>
          <w:sz w:val="26"/>
          <w:szCs w:val="26"/>
        </w:rPr>
        <w:t>Styrelsen for A</w:t>
      </w:r>
      <w:r w:rsidR="002A7748">
        <w:rPr>
          <w:rFonts w:ascii="Arial" w:hAnsi="Arial" w:cs="Arial"/>
          <w:sz w:val="26"/>
          <w:szCs w:val="26"/>
        </w:rPr>
        <w:t xml:space="preserve">rbejdsmarked og </w:t>
      </w:r>
      <w:r w:rsidR="001905F9">
        <w:rPr>
          <w:rFonts w:ascii="Arial" w:hAnsi="Arial" w:cs="Arial"/>
          <w:sz w:val="26"/>
          <w:szCs w:val="26"/>
        </w:rPr>
        <w:t>R</w:t>
      </w:r>
      <w:bookmarkStart w:id="4" w:name="_GoBack"/>
      <w:bookmarkEnd w:id="4"/>
      <w:r w:rsidR="002A7748">
        <w:rPr>
          <w:rFonts w:ascii="Arial" w:hAnsi="Arial" w:cs="Arial"/>
          <w:sz w:val="26"/>
          <w:szCs w:val="26"/>
        </w:rPr>
        <w:t>ekruttering</w:t>
      </w:r>
      <w:r w:rsidR="002A7748">
        <w:rPr>
          <w:rFonts w:ascii="Arial" w:hAnsi="Arial" w:cs="Arial"/>
          <w:sz w:val="26"/>
          <w:szCs w:val="26"/>
        </w:rPr>
        <w:br/>
      </w:r>
      <w:r w:rsidR="002A7748">
        <w:rPr>
          <w:rFonts w:ascii="Times New Roman" w:hAnsi="Times New Roman"/>
          <w:sz w:val="26"/>
          <w:szCs w:val="26"/>
        </w:rPr>
        <w:t>Njalsgade 72 A</w:t>
      </w:r>
    </w:p>
    <w:p w14:paraId="23030D72" w14:textId="0AD8ED44" w:rsidR="002A7748" w:rsidRPr="00521BDD" w:rsidRDefault="002A7748" w:rsidP="00846746">
      <w:pPr>
        <w:spacing w:after="0" w:line="240" w:lineRule="auto"/>
        <w:rPr>
          <w:rFonts w:ascii="Times New Roman" w:hAnsi="Times New Roman"/>
          <w:sz w:val="26"/>
          <w:szCs w:val="26"/>
        </w:rPr>
      </w:pPr>
      <w:r>
        <w:rPr>
          <w:rFonts w:ascii="Times New Roman" w:hAnsi="Times New Roman"/>
          <w:sz w:val="26"/>
          <w:szCs w:val="26"/>
        </w:rPr>
        <w:t>2300 København S</w:t>
      </w:r>
    </w:p>
    <w:p w14:paraId="1F209815" w14:textId="114D4ED4" w:rsidR="00652538" w:rsidRDefault="003A4966"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5" w:name="dato"/>
      <w:r w:rsidR="002A7748">
        <w:rPr>
          <w:rFonts w:ascii="Times New Roman" w:hAnsi="Times New Roman"/>
          <w:sz w:val="26"/>
          <w:szCs w:val="26"/>
        </w:rPr>
        <w:t>25</w:t>
      </w:r>
      <w:r>
        <w:rPr>
          <w:rFonts w:ascii="Times New Roman" w:hAnsi="Times New Roman"/>
          <w:sz w:val="26"/>
          <w:szCs w:val="26"/>
        </w:rPr>
        <w:t>. januar 2019</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2-2019-00077</w:t>
      </w:r>
      <w:bookmarkEnd w:id="6"/>
      <w:r>
        <w:rPr>
          <w:rFonts w:ascii="Times New Roman" w:hAnsi="Times New Roman"/>
          <w:sz w:val="18"/>
          <w:szCs w:val="18"/>
        </w:rPr>
        <w:t xml:space="preserve"> – Dok. </w:t>
      </w:r>
      <w:bookmarkStart w:id="7" w:name="dokumentnummer"/>
      <w:r>
        <w:rPr>
          <w:rFonts w:ascii="Times New Roman" w:hAnsi="Times New Roman"/>
          <w:sz w:val="18"/>
          <w:szCs w:val="18"/>
        </w:rPr>
        <w:t>415560</w:t>
      </w:r>
      <w:bookmarkEnd w:id="7"/>
      <w:r w:rsidR="002371FC">
        <w:rPr>
          <w:rFonts w:ascii="Times New Roman" w:hAnsi="Times New Roman"/>
          <w:sz w:val="18"/>
          <w:szCs w:val="18"/>
        </w:rPr>
        <w:t>/</w:t>
      </w:r>
      <w:bookmarkStart w:id="8" w:name="Dokumentansvarlig"/>
      <w:r w:rsidR="002371FC">
        <w:rPr>
          <w:rFonts w:ascii="Times New Roman" w:hAnsi="Times New Roman"/>
          <w:sz w:val="18"/>
          <w:szCs w:val="18"/>
        </w:rPr>
        <w:t>clj_dh</w:t>
      </w:r>
      <w:bookmarkEnd w:id="8"/>
    </w:p>
    <w:p w14:paraId="5254D7CA" w14:textId="77777777" w:rsidR="00674012" w:rsidRDefault="003A4966" w:rsidP="00A5736B">
      <w:pPr>
        <w:pStyle w:val="Typografi1"/>
        <w:pBdr>
          <w:bottom w:val="single" w:sz="4" w:space="1" w:color="auto"/>
        </w:pBdr>
        <w:rPr>
          <w:rFonts w:cs="Arial"/>
          <w:sz w:val="30"/>
          <w:szCs w:val="30"/>
        </w:rPr>
      </w:pPr>
      <w:r>
        <w:br/>
      </w:r>
      <w:bookmarkStart w:id="9" w:name="Titel"/>
      <w:r w:rsidR="00B81077">
        <w:rPr>
          <w:rFonts w:cs="Arial"/>
          <w:sz w:val="30"/>
          <w:szCs w:val="30"/>
        </w:rPr>
        <w:t>H</w:t>
      </w:r>
      <w:r w:rsidR="00625084">
        <w:rPr>
          <w:rFonts w:cs="Arial"/>
          <w:sz w:val="30"/>
          <w:szCs w:val="30"/>
        </w:rPr>
        <w:t xml:space="preserve">øringssvar vedrørende Udkast til Forslag om ændring af lov om Arbejdsmarkedets Tillægspension og forskellige andre love </w:t>
      </w:r>
    </w:p>
    <w:p w14:paraId="1F209816" w14:textId="723D7BBC" w:rsidR="00A5736B" w:rsidRPr="00A54579" w:rsidRDefault="00625084" w:rsidP="00A5736B">
      <w:pPr>
        <w:pStyle w:val="Typografi1"/>
        <w:pBdr>
          <w:bottom w:val="single" w:sz="4" w:space="1" w:color="auto"/>
        </w:pBdr>
        <w:rPr>
          <w:rFonts w:cs="Arial"/>
          <w:b w:val="0"/>
          <w:sz w:val="30"/>
          <w:szCs w:val="30"/>
        </w:rPr>
      </w:pPr>
      <w:r w:rsidRPr="00A54579">
        <w:rPr>
          <w:rFonts w:cs="Arial"/>
          <w:b w:val="0"/>
          <w:sz w:val="30"/>
          <w:szCs w:val="30"/>
        </w:rPr>
        <w:t>(Indf</w:t>
      </w:r>
      <w:bookmarkEnd w:id="9"/>
      <w:r w:rsidRPr="00A54579">
        <w:rPr>
          <w:rFonts w:cs="Arial"/>
          <w:b w:val="0"/>
          <w:sz w:val="30"/>
          <w:szCs w:val="30"/>
        </w:rPr>
        <w:t>ørelse af obligatorisk pensionsordning for overførselsindkomstmodtagere og tillæg til refusion til arbejdsgivere samt ændring af satsregulering af forskellige overførs</w:t>
      </w:r>
      <w:r w:rsidR="00917837" w:rsidRPr="00A54579">
        <w:rPr>
          <w:rFonts w:cs="Arial"/>
          <w:b w:val="0"/>
          <w:sz w:val="30"/>
          <w:szCs w:val="30"/>
        </w:rPr>
        <w:t>elsindkomster)</w:t>
      </w:r>
    </w:p>
    <w:p w14:paraId="1F209817" w14:textId="77777777" w:rsidR="00243B80" w:rsidRDefault="00243B80" w:rsidP="00156BE7">
      <w:pPr>
        <w:spacing w:after="0"/>
        <w:rPr>
          <w:rFonts w:ascii="Times New Roman" w:hAnsi="Times New Roman"/>
          <w:sz w:val="26"/>
          <w:szCs w:val="26"/>
        </w:rPr>
      </w:pPr>
    </w:p>
    <w:p w14:paraId="7C002F10" w14:textId="77777777" w:rsidR="00F20B5B" w:rsidRDefault="00C11473" w:rsidP="00156BE7">
      <w:pPr>
        <w:spacing w:after="0"/>
        <w:rPr>
          <w:rFonts w:ascii="Times New Roman" w:hAnsi="Times New Roman"/>
          <w:sz w:val="26"/>
          <w:szCs w:val="26"/>
        </w:rPr>
      </w:pPr>
      <w:r>
        <w:rPr>
          <w:rFonts w:ascii="Times New Roman" w:hAnsi="Times New Roman"/>
          <w:sz w:val="26"/>
          <w:szCs w:val="26"/>
        </w:rPr>
        <w:t xml:space="preserve">Først og fremmest skal jeg takke for muligheden for at levere høringssvar. </w:t>
      </w:r>
    </w:p>
    <w:p w14:paraId="480EC6B8" w14:textId="77777777" w:rsidR="00F20B5B" w:rsidRDefault="00F20B5B" w:rsidP="00156BE7">
      <w:pPr>
        <w:spacing w:after="0"/>
        <w:rPr>
          <w:rFonts w:ascii="Times New Roman" w:hAnsi="Times New Roman"/>
          <w:sz w:val="26"/>
          <w:szCs w:val="26"/>
        </w:rPr>
      </w:pPr>
    </w:p>
    <w:p w14:paraId="1F209818" w14:textId="297FC2CC" w:rsidR="00A14C1D" w:rsidRDefault="00D067C6" w:rsidP="00156BE7">
      <w:pPr>
        <w:spacing w:after="0"/>
        <w:rPr>
          <w:rFonts w:ascii="Times New Roman" w:hAnsi="Times New Roman"/>
          <w:sz w:val="26"/>
          <w:szCs w:val="26"/>
        </w:rPr>
      </w:pPr>
      <w:r>
        <w:rPr>
          <w:rFonts w:ascii="Times New Roman" w:hAnsi="Times New Roman"/>
          <w:sz w:val="26"/>
          <w:szCs w:val="26"/>
        </w:rPr>
        <w:t>Dernæst</w:t>
      </w:r>
      <w:r w:rsidR="001F3330">
        <w:rPr>
          <w:rFonts w:ascii="Times New Roman" w:hAnsi="Times New Roman"/>
          <w:sz w:val="26"/>
          <w:szCs w:val="26"/>
        </w:rPr>
        <w:t xml:space="preserve"> vil jeg gerne udtrykke min utilfredshed med den meget korte høringsfrist. </w:t>
      </w:r>
      <w:r w:rsidR="00556E93">
        <w:rPr>
          <w:rFonts w:ascii="Times New Roman" w:hAnsi="Times New Roman"/>
          <w:sz w:val="26"/>
          <w:szCs w:val="26"/>
        </w:rPr>
        <w:t>En så kort frist giver os meget ringe muligheder for at tage</w:t>
      </w:r>
      <w:r w:rsidR="005C5BB5">
        <w:rPr>
          <w:rFonts w:ascii="Times New Roman" w:hAnsi="Times New Roman"/>
          <w:sz w:val="26"/>
          <w:szCs w:val="26"/>
        </w:rPr>
        <w:t xml:space="preserve"> ordentligt</w:t>
      </w:r>
      <w:r w:rsidR="00556E93">
        <w:rPr>
          <w:rFonts w:ascii="Times New Roman" w:hAnsi="Times New Roman"/>
          <w:sz w:val="26"/>
          <w:szCs w:val="26"/>
        </w:rPr>
        <w:t xml:space="preserve"> stilling til lovforslaget. </w:t>
      </w:r>
    </w:p>
    <w:p w14:paraId="7B81A335" w14:textId="58A4DA87" w:rsidR="00C11473" w:rsidRDefault="00C11473" w:rsidP="00156BE7">
      <w:pPr>
        <w:spacing w:after="0"/>
        <w:rPr>
          <w:rFonts w:ascii="Times New Roman" w:hAnsi="Times New Roman"/>
          <w:sz w:val="26"/>
          <w:szCs w:val="26"/>
          <w:u w:val="single"/>
        </w:rPr>
      </w:pPr>
    </w:p>
    <w:p w14:paraId="4F40460D" w14:textId="2F3A88D8" w:rsidR="001F3330" w:rsidRPr="001F3330" w:rsidRDefault="001F3330" w:rsidP="00156BE7">
      <w:pPr>
        <w:spacing w:after="0"/>
        <w:rPr>
          <w:rFonts w:ascii="Times New Roman" w:hAnsi="Times New Roman"/>
          <w:b/>
          <w:sz w:val="26"/>
          <w:szCs w:val="26"/>
        </w:rPr>
      </w:pPr>
      <w:r>
        <w:rPr>
          <w:rFonts w:ascii="Times New Roman" w:hAnsi="Times New Roman"/>
          <w:b/>
          <w:sz w:val="26"/>
          <w:szCs w:val="26"/>
        </w:rPr>
        <w:t>Overordnede kommentarer</w:t>
      </w:r>
    </w:p>
    <w:p w14:paraId="20EA27E7" w14:textId="459BCD3E" w:rsidR="00574CF1" w:rsidRDefault="00574CF1" w:rsidP="00574CF1">
      <w:pPr>
        <w:spacing w:after="0"/>
        <w:rPr>
          <w:rFonts w:ascii="Times New Roman" w:hAnsi="Times New Roman"/>
          <w:sz w:val="26"/>
          <w:szCs w:val="26"/>
        </w:rPr>
      </w:pPr>
      <w:r>
        <w:rPr>
          <w:rFonts w:ascii="Times New Roman" w:hAnsi="Times New Roman"/>
          <w:sz w:val="26"/>
          <w:szCs w:val="26"/>
        </w:rPr>
        <w:t xml:space="preserve">DH </w:t>
      </w:r>
      <w:r w:rsidR="00190E92">
        <w:rPr>
          <w:rFonts w:ascii="Times New Roman" w:hAnsi="Times New Roman"/>
          <w:sz w:val="26"/>
          <w:szCs w:val="26"/>
        </w:rPr>
        <w:t>finder det positivt</w:t>
      </w:r>
      <w:r>
        <w:rPr>
          <w:rFonts w:ascii="Times New Roman" w:hAnsi="Times New Roman"/>
          <w:sz w:val="26"/>
          <w:szCs w:val="26"/>
        </w:rPr>
        <w:t xml:space="preserve">, at man med aftalen om satspuljen valgte at gøre op med den mindre regulering af de indkomsterstattende overførselsindkomster med henblik på at skabe en obligatorisk pensionsopsparing. Mange mennesker med handicap har meget begrænset økonomi, når de rammer pensionsalderen, og derfor er løsningen et skridt i den rigtige retning. </w:t>
      </w:r>
    </w:p>
    <w:p w14:paraId="0D19E411" w14:textId="354F0591" w:rsidR="00B97CF2" w:rsidRDefault="00B97CF2" w:rsidP="00574CF1">
      <w:pPr>
        <w:spacing w:after="0"/>
        <w:rPr>
          <w:rFonts w:ascii="Times New Roman" w:hAnsi="Times New Roman"/>
          <w:sz w:val="26"/>
          <w:szCs w:val="26"/>
        </w:rPr>
      </w:pPr>
    </w:p>
    <w:p w14:paraId="61EB7E05" w14:textId="088025F0" w:rsidR="00F26601" w:rsidRDefault="00B97CF2" w:rsidP="00574CF1">
      <w:pPr>
        <w:spacing w:after="0"/>
        <w:rPr>
          <w:rFonts w:ascii="Times New Roman" w:hAnsi="Times New Roman"/>
          <w:sz w:val="26"/>
          <w:szCs w:val="26"/>
        </w:rPr>
      </w:pPr>
      <w:r w:rsidRPr="00B97CF2">
        <w:rPr>
          <w:rFonts w:ascii="Times New Roman" w:hAnsi="Times New Roman"/>
          <w:sz w:val="26"/>
          <w:szCs w:val="26"/>
        </w:rPr>
        <w:t xml:space="preserve">DH så </w:t>
      </w:r>
      <w:r w:rsidR="00B22638">
        <w:rPr>
          <w:rFonts w:ascii="Times New Roman" w:hAnsi="Times New Roman"/>
          <w:sz w:val="26"/>
          <w:szCs w:val="26"/>
        </w:rPr>
        <w:t>dog</w:t>
      </w:r>
      <w:r w:rsidRPr="00B97CF2">
        <w:rPr>
          <w:rFonts w:ascii="Times New Roman" w:hAnsi="Times New Roman"/>
          <w:sz w:val="26"/>
          <w:szCs w:val="26"/>
        </w:rPr>
        <w:t xml:space="preserve"> hellere</w:t>
      </w:r>
      <w:r w:rsidR="00B22638">
        <w:rPr>
          <w:rFonts w:ascii="Times New Roman" w:hAnsi="Times New Roman"/>
          <w:sz w:val="26"/>
          <w:szCs w:val="26"/>
        </w:rPr>
        <w:t>, at man</w:t>
      </w:r>
      <w:r w:rsidRPr="00B97CF2">
        <w:rPr>
          <w:rFonts w:ascii="Times New Roman" w:hAnsi="Times New Roman"/>
          <w:sz w:val="26"/>
          <w:szCs w:val="26"/>
        </w:rPr>
        <w:t xml:space="preserve"> havde hævet ydelserne med det beløb, der går til pensionsopsparingen</w:t>
      </w:r>
      <w:r w:rsidR="009A6BE1">
        <w:rPr>
          <w:rFonts w:ascii="Times New Roman" w:hAnsi="Times New Roman"/>
          <w:sz w:val="26"/>
          <w:szCs w:val="26"/>
        </w:rPr>
        <w:t>, og ladet borgerne selv råde over pengene</w:t>
      </w:r>
      <w:r w:rsidRPr="00B97CF2">
        <w:rPr>
          <w:rFonts w:ascii="Times New Roman" w:hAnsi="Times New Roman"/>
          <w:sz w:val="26"/>
          <w:szCs w:val="26"/>
        </w:rPr>
        <w:t xml:space="preserve">. </w:t>
      </w:r>
      <w:r w:rsidR="00B22638">
        <w:rPr>
          <w:rFonts w:ascii="Times New Roman" w:hAnsi="Times New Roman"/>
          <w:sz w:val="26"/>
          <w:szCs w:val="26"/>
        </w:rPr>
        <w:t xml:space="preserve">På den måde ville flere mennesker med handicap have gavn af aftalen. </w:t>
      </w:r>
    </w:p>
    <w:p w14:paraId="3924E33D" w14:textId="77777777" w:rsidR="00F26601" w:rsidRDefault="00F26601" w:rsidP="00574CF1">
      <w:pPr>
        <w:spacing w:after="0"/>
        <w:rPr>
          <w:rFonts w:ascii="Times New Roman" w:hAnsi="Times New Roman"/>
          <w:sz w:val="26"/>
          <w:szCs w:val="26"/>
        </w:rPr>
      </w:pPr>
    </w:p>
    <w:p w14:paraId="4F719CB0" w14:textId="77777777" w:rsidR="004B5233" w:rsidRDefault="00B22638" w:rsidP="00574CF1">
      <w:pPr>
        <w:spacing w:after="0"/>
        <w:rPr>
          <w:rFonts w:ascii="Times New Roman" w:hAnsi="Times New Roman"/>
          <w:sz w:val="26"/>
          <w:szCs w:val="26"/>
        </w:rPr>
      </w:pPr>
      <w:r>
        <w:rPr>
          <w:rFonts w:ascii="Times New Roman" w:hAnsi="Times New Roman"/>
          <w:sz w:val="26"/>
          <w:szCs w:val="26"/>
        </w:rPr>
        <w:t>Særligt ville den gruppe af mennesker med handicap</w:t>
      </w:r>
      <w:r w:rsidR="00B97CF2">
        <w:rPr>
          <w:rFonts w:ascii="Times New Roman" w:hAnsi="Times New Roman"/>
          <w:sz w:val="26"/>
          <w:szCs w:val="26"/>
        </w:rPr>
        <w:t>, som ikke bliver så gamle,</w:t>
      </w:r>
      <w:r>
        <w:rPr>
          <w:rFonts w:ascii="Times New Roman" w:hAnsi="Times New Roman"/>
          <w:sz w:val="26"/>
          <w:szCs w:val="26"/>
        </w:rPr>
        <w:t xml:space="preserve"> at de når folkepensionsalderen, også have gavn af aftalen og den obligatoriske opsparing. </w:t>
      </w:r>
    </w:p>
    <w:p w14:paraId="710040CA" w14:textId="77777777" w:rsidR="004B5233" w:rsidRDefault="004B5233" w:rsidP="00574CF1">
      <w:pPr>
        <w:spacing w:after="0"/>
        <w:rPr>
          <w:rFonts w:ascii="Times New Roman" w:hAnsi="Times New Roman"/>
          <w:sz w:val="26"/>
          <w:szCs w:val="26"/>
        </w:rPr>
      </w:pPr>
    </w:p>
    <w:p w14:paraId="06997008" w14:textId="1267744E" w:rsidR="00D4606C" w:rsidRDefault="005D0938" w:rsidP="00574CF1">
      <w:pPr>
        <w:spacing w:after="0"/>
        <w:rPr>
          <w:rFonts w:ascii="Times New Roman" w:hAnsi="Times New Roman"/>
          <w:sz w:val="26"/>
          <w:szCs w:val="26"/>
        </w:rPr>
      </w:pPr>
      <w:r>
        <w:rPr>
          <w:rFonts w:ascii="Times New Roman" w:hAnsi="Times New Roman"/>
          <w:sz w:val="26"/>
          <w:szCs w:val="26"/>
        </w:rPr>
        <w:lastRenderedPageBreak/>
        <w:t>Et nyligt folketingssvar viser</w:t>
      </w:r>
      <w:r w:rsidR="00D4606C">
        <w:rPr>
          <w:rFonts w:ascii="Times New Roman" w:hAnsi="Times New Roman"/>
          <w:sz w:val="26"/>
          <w:szCs w:val="26"/>
        </w:rPr>
        <w:t xml:space="preserve">, at hver femte førtidspensionist i 2020 </w:t>
      </w:r>
      <w:r w:rsidR="00D4606C">
        <w:rPr>
          <w:rFonts w:ascii="Times New Roman" w:hAnsi="Times New Roman"/>
          <w:i/>
          <w:sz w:val="26"/>
          <w:szCs w:val="26"/>
        </w:rPr>
        <w:t xml:space="preserve">ikke </w:t>
      </w:r>
      <w:r w:rsidR="00D4606C">
        <w:rPr>
          <w:rFonts w:ascii="Times New Roman" w:hAnsi="Times New Roman"/>
          <w:sz w:val="26"/>
          <w:szCs w:val="26"/>
        </w:rPr>
        <w:t>forventes at overleve til deres folkepensionsalder</w:t>
      </w:r>
      <w:r w:rsidR="00F20CAB">
        <w:rPr>
          <w:rStyle w:val="Fodnotehenvisning"/>
          <w:rFonts w:ascii="Times New Roman" w:hAnsi="Times New Roman"/>
          <w:sz w:val="26"/>
          <w:szCs w:val="26"/>
        </w:rPr>
        <w:footnoteReference w:id="1"/>
      </w:r>
      <w:r w:rsidR="00D4606C">
        <w:rPr>
          <w:rFonts w:ascii="Times New Roman" w:hAnsi="Times New Roman"/>
          <w:sz w:val="26"/>
          <w:szCs w:val="26"/>
        </w:rPr>
        <w:t xml:space="preserve">. </w:t>
      </w:r>
      <w:r w:rsidR="00C22BE6">
        <w:rPr>
          <w:rFonts w:ascii="Times New Roman" w:hAnsi="Times New Roman"/>
          <w:sz w:val="26"/>
          <w:szCs w:val="26"/>
        </w:rPr>
        <w:t>Samtidig lever f.eks.</w:t>
      </w:r>
      <w:r w:rsidR="000E58CB">
        <w:rPr>
          <w:rFonts w:ascii="Times New Roman" w:hAnsi="Times New Roman"/>
          <w:sz w:val="26"/>
          <w:szCs w:val="26"/>
        </w:rPr>
        <w:t xml:space="preserve"> mennesker med udviklingshæmning i gennemsnit 14,5 år kortere end gennemsnittet</w:t>
      </w:r>
      <w:r w:rsidR="000E58CB">
        <w:rPr>
          <w:rStyle w:val="Fodnotehenvisning"/>
          <w:rFonts w:ascii="Times New Roman" w:hAnsi="Times New Roman"/>
          <w:sz w:val="26"/>
          <w:szCs w:val="26"/>
        </w:rPr>
        <w:footnoteReference w:id="2"/>
      </w:r>
      <w:r w:rsidR="000E58CB">
        <w:rPr>
          <w:rFonts w:ascii="Times New Roman" w:hAnsi="Times New Roman"/>
          <w:sz w:val="26"/>
          <w:szCs w:val="26"/>
        </w:rPr>
        <w:t>, ligesom personer med psykisk sygdom i gennemsnit lever 15 – 20 år kortere end gennemsnittet</w:t>
      </w:r>
      <w:r w:rsidR="000E58CB">
        <w:rPr>
          <w:rStyle w:val="Fodnotehenvisning"/>
          <w:rFonts w:ascii="Times New Roman" w:hAnsi="Times New Roman"/>
          <w:sz w:val="26"/>
          <w:szCs w:val="26"/>
        </w:rPr>
        <w:footnoteReference w:id="3"/>
      </w:r>
      <w:r w:rsidR="000E58CB">
        <w:rPr>
          <w:rFonts w:ascii="Times New Roman" w:hAnsi="Times New Roman"/>
          <w:sz w:val="26"/>
          <w:szCs w:val="26"/>
        </w:rPr>
        <w:t>.</w:t>
      </w:r>
    </w:p>
    <w:p w14:paraId="61ACCB06" w14:textId="77777777" w:rsidR="00EE6284" w:rsidRDefault="00EE6284" w:rsidP="00574CF1">
      <w:pPr>
        <w:spacing w:after="0"/>
        <w:rPr>
          <w:rFonts w:ascii="Times New Roman" w:hAnsi="Times New Roman"/>
          <w:sz w:val="26"/>
          <w:szCs w:val="26"/>
        </w:rPr>
      </w:pPr>
    </w:p>
    <w:p w14:paraId="08381F77" w14:textId="1579D020" w:rsidR="00D4606C" w:rsidRDefault="00D4606C" w:rsidP="00574CF1">
      <w:pPr>
        <w:spacing w:after="0"/>
        <w:rPr>
          <w:rFonts w:ascii="Times New Roman" w:hAnsi="Times New Roman"/>
          <w:i/>
          <w:sz w:val="26"/>
          <w:szCs w:val="26"/>
        </w:rPr>
      </w:pPr>
      <w:r>
        <w:rPr>
          <w:rFonts w:ascii="Times New Roman" w:hAnsi="Times New Roman"/>
          <w:i/>
          <w:sz w:val="26"/>
          <w:szCs w:val="26"/>
        </w:rPr>
        <w:t>DH</w:t>
      </w:r>
      <w:r w:rsidR="0016333C">
        <w:rPr>
          <w:rFonts w:ascii="Times New Roman" w:hAnsi="Times New Roman"/>
          <w:i/>
          <w:sz w:val="26"/>
          <w:szCs w:val="26"/>
        </w:rPr>
        <w:t xml:space="preserve"> så</w:t>
      </w:r>
      <w:r>
        <w:rPr>
          <w:rFonts w:ascii="Times New Roman" w:hAnsi="Times New Roman"/>
          <w:i/>
          <w:sz w:val="26"/>
          <w:szCs w:val="26"/>
        </w:rPr>
        <w:t xml:space="preserve"> hellere, at man havde ladet pensionsindbetalingerne gå til </w:t>
      </w:r>
      <w:r w:rsidR="00351F6C">
        <w:rPr>
          <w:rFonts w:ascii="Times New Roman" w:hAnsi="Times New Roman"/>
          <w:i/>
          <w:sz w:val="26"/>
          <w:szCs w:val="26"/>
        </w:rPr>
        <w:t xml:space="preserve">at hæve ydelserne. </w:t>
      </w:r>
      <w:r>
        <w:rPr>
          <w:rFonts w:ascii="Times New Roman" w:hAnsi="Times New Roman"/>
          <w:i/>
          <w:sz w:val="26"/>
          <w:szCs w:val="26"/>
        </w:rPr>
        <w:t xml:space="preserve"> </w:t>
      </w:r>
    </w:p>
    <w:p w14:paraId="50FB52D1" w14:textId="77777777" w:rsidR="007460E2" w:rsidRPr="00D4606C" w:rsidRDefault="007460E2" w:rsidP="00574CF1">
      <w:pPr>
        <w:spacing w:after="0"/>
        <w:rPr>
          <w:rFonts w:ascii="Times New Roman" w:hAnsi="Times New Roman"/>
          <w:i/>
          <w:sz w:val="26"/>
          <w:szCs w:val="26"/>
        </w:rPr>
      </w:pPr>
    </w:p>
    <w:p w14:paraId="224D292A" w14:textId="10E744FC" w:rsidR="001F3330" w:rsidRDefault="001F3330" w:rsidP="00156BE7">
      <w:pPr>
        <w:spacing w:after="0"/>
        <w:rPr>
          <w:rFonts w:ascii="Times New Roman" w:hAnsi="Times New Roman"/>
          <w:b/>
          <w:sz w:val="26"/>
          <w:szCs w:val="26"/>
        </w:rPr>
      </w:pPr>
      <w:r w:rsidRPr="001F3330">
        <w:rPr>
          <w:rFonts w:ascii="Times New Roman" w:hAnsi="Times New Roman"/>
          <w:b/>
          <w:sz w:val="26"/>
          <w:szCs w:val="26"/>
        </w:rPr>
        <w:t xml:space="preserve">Ang. pensionsordningen i ATP </w:t>
      </w:r>
    </w:p>
    <w:p w14:paraId="4A976063" w14:textId="69C225AE" w:rsidR="00421B8B" w:rsidRPr="00412D8B" w:rsidRDefault="00421B8B" w:rsidP="00156BE7">
      <w:pPr>
        <w:spacing w:after="0"/>
        <w:rPr>
          <w:rFonts w:ascii="Times New Roman" w:hAnsi="Times New Roman"/>
          <w:sz w:val="26"/>
          <w:szCs w:val="26"/>
          <w:u w:val="single"/>
        </w:rPr>
      </w:pPr>
      <w:r w:rsidRPr="00412D8B">
        <w:rPr>
          <w:rFonts w:ascii="Times New Roman" w:hAnsi="Times New Roman"/>
          <w:sz w:val="26"/>
          <w:szCs w:val="26"/>
          <w:u w:val="single"/>
        </w:rPr>
        <w:t>Kortere levetid for mennesker med handicap</w:t>
      </w:r>
    </w:p>
    <w:p w14:paraId="4A3EA3E5" w14:textId="264C4C4B" w:rsidR="00E2545F" w:rsidRPr="00D4606C" w:rsidRDefault="00E2545F" w:rsidP="00156BE7">
      <w:pPr>
        <w:spacing w:after="0"/>
        <w:rPr>
          <w:rFonts w:ascii="Times New Roman" w:hAnsi="Times New Roman"/>
          <w:i/>
          <w:sz w:val="26"/>
          <w:szCs w:val="26"/>
        </w:rPr>
      </w:pPr>
      <w:r>
        <w:rPr>
          <w:rFonts w:ascii="Times New Roman" w:hAnsi="Times New Roman"/>
          <w:sz w:val="26"/>
          <w:szCs w:val="26"/>
        </w:rPr>
        <w:t>Med udmøntningen af finanslovsaftalen indbetales 0,3 procent af de fleste overførselsindkomster til en Livlang Pension-konto i ATP. Der er tale om et livrenteprodukt med løbe</w:t>
      </w:r>
      <w:r w:rsidR="00C60047">
        <w:rPr>
          <w:rFonts w:ascii="Times New Roman" w:hAnsi="Times New Roman"/>
          <w:sz w:val="26"/>
          <w:szCs w:val="26"/>
        </w:rPr>
        <w:t>nde udbetalinger hele livet</w:t>
      </w:r>
      <w:r>
        <w:rPr>
          <w:rFonts w:ascii="Times New Roman" w:hAnsi="Times New Roman"/>
          <w:sz w:val="26"/>
          <w:szCs w:val="26"/>
        </w:rPr>
        <w:t>. Selvom det er positivt, at flere borgere med handicap, der er hensat til lange perioder eller hele livet på offentlig forsørgelse</w:t>
      </w:r>
      <w:r w:rsidR="00C60047">
        <w:rPr>
          <w:rFonts w:ascii="Times New Roman" w:hAnsi="Times New Roman"/>
          <w:sz w:val="26"/>
          <w:szCs w:val="26"/>
        </w:rPr>
        <w:t>, nu vil få flere</w:t>
      </w:r>
      <w:r w:rsidR="00F42F60">
        <w:rPr>
          <w:rFonts w:ascii="Times New Roman" w:hAnsi="Times New Roman"/>
          <w:sz w:val="26"/>
          <w:szCs w:val="26"/>
        </w:rPr>
        <w:t xml:space="preserve"> penge i pensionsalderen, er det</w:t>
      </w:r>
      <w:r w:rsidR="00C60047">
        <w:rPr>
          <w:rFonts w:ascii="Times New Roman" w:hAnsi="Times New Roman"/>
          <w:sz w:val="26"/>
          <w:szCs w:val="26"/>
        </w:rPr>
        <w:t xml:space="preserve"> dog en meget konkret u</w:t>
      </w:r>
      <w:r w:rsidR="00044813">
        <w:rPr>
          <w:rFonts w:ascii="Times New Roman" w:hAnsi="Times New Roman"/>
          <w:sz w:val="26"/>
          <w:szCs w:val="26"/>
        </w:rPr>
        <w:t>dfordring, at der nogle grupper af mennesker med handicap har en kortere levetid end gennemsnittet</w:t>
      </w:r>
      <w:r w:rsidR="0093272B">
        <w:rPr>
          <w:rFonts w:ascii="Times New Roman" w:hAnsi="Times New Roman"/>
          <w:sz w:val="26"/>
          <w:szCs w:val="26"/>
        </w:rPr>
        <w:t xml:space="preserve">. </w:t>
      </w:r>
      <w:r w:rsidR="00ED2790">
        <w:rPr>
          <w:rFonts w:ascii="Times New Roman" w:hAnsi="Times New Roman"/>
          <w:sz w:val="26"/>
          <w:szCs w:val="26"/>
        </w:rPr>
        <w:t xml:space="preserve">Derfor mener DH, at pensionsordningen bør tilpasses, så den tilgodeser mennesker med handicap, der lever et kortere liv, i så høj grad som muligt. </w:t>
      </w:r>
    </w:p>
    <w:p w14:paraId="4D7BE11B" w14:textId="24779C0E" w:rsidR="009D0304" w:rsidRDefault="009D0304" w:rsidP="00156BE7">
      <w:pPr>
        <w:spacing w:after="0"/>
        <w:rPr>
          <w:rFonts w:ascii="Times New Roman" w:hAnsi="Times New Roman"/>
          <w:sz w:val="26"/>
          <w:szCs w:val="26"/>
        </w:rPr>
      </w:pPr>
    </w:p>
    <w:p w14:paraId="79E01604" w14:textId="691DAB7D" w:rsidR="000972D9" w:rsidRDefault="000972D9" w:rsidP="00156BE7">
      <w:pPr>
        <w:spacing w:after="0"/>
        <w:rPr>
          <w:rFonts w:ascii="Times New Roman" w:hAnsi="Times New Roman"/>
          <w:i/>
          <w:sz w:val="26"/>
          <w:szCs w:val="26"/>
        </w:rPr>
      </w:pPr>
      <w:r>
        <w:rPr>
          <w:rFonts w:ascii="Times New Roman" w:hAnsi="Times New Roman"/>
          <w:i/>
          <w:sz w:val="26"/>
          <w:szCs w:val="26"/>
        </w:rPr>
        <w:t xml:space="preserve">DH mener, at ATP bør tage højde for den konkrete </w:t>
      </w:r>
      <w:r w:rsidR="00582587">
        <w:rPr>
          <w:rFonts w:ascii="Times New Roman" w:hAnsi="Times New Roman"/>
          <w:i/>
          <w:sz w:val="26"/>
          <w:szCs w:val="26"/>
        </w:rPr>
        <w:t xml:space="preserve">målgruppes </w:t>
      </w:r>
      <w:r>
        <w:rPr>
          <w:rFonts w:ascii="Times New Roman" w:hAnsi="Times New Roman"/>
          <w:i/>
          <w:sz w:val="26"/>
          <w:szCs w:val="26"/>
        </w:rPr>
        <w:t>forventede levealder</w:t>
      </w:r>
      <w:r w:rsidR="00460635">
        <w:rPr>
          <w:rFonts w:ascii="Times New Roman" w:hAnsi="Times New Roman"/>
          <w:i/>
          <w:sz w:val="26"/>
          <w:szCs w:val="26"/>
        </w:rPr>
        <w:t xml:space="preserve">, når beregningen af den månedlige udbetaling på livrenteordningen udbetales. På den måde vil mennesker med handicap, som </w:t>
      </w:r>
      <w:r w:rsidR="00EB314A">
        <w:rPr>
          <w:rFonts w:ascii="Times New Roman" w:hAnsi="Times New Roman"/>
          <w:i/>
          <w:sz w:val="26"/>
          <w:szCs w:val="26"/>
        </w:rPr>
        <w:t xml:space="preserve">lever et kortere liv end øvrige borgere, få mest muligt ud af de penge, de har </w:t>
      </w:r>
      <w:r w:rsidR="003A4966">
        <w:rPr>
          <w:rFonts w:ascii="Times New Roman" w:hAnsi="Times New Roman"/>
          <w:i/>
          <w:sz w:val="26"/>
          <w:szCs w:val="26"/>
        </w:rPr>
        <w:t xml:space="preserve">indbetalt til ordningen. </w:t>
      </w:r>
    </w:p>
    <w:p w14:paraId="465DF9BD" w14:textId="1E429750" w:rsidR="00EB314A" w:rsidRDefault="00EB314A" w:rsidP="00156BE7">
      <w:pPr>
        <w:spacing w:after="0"/>
        <w:rPr>
          <w:rFonts w:ascii="Times New Roman" w:hAnsi="Times New Roman"/>
          <w:i/>
          <w:sz w:val="26"/>
          <w:szCs w:val="26"/>
        </w:rPr>
      </w:pPr>
    </w:p>
    <w:p w14:paraId="7BB38EC2" w14:textId="61CF312E" w:rsidR="00EB314A" w:rsidRDefault="00EB314A" w:rsidP="00156BE7">
      <w:pPr>
        <w:spacing w:after="0"/>
        <w:rPr>
          <w:rFonts w:ascii="Times New Roman" w:hAnsi="Times New Roman"/>
          <w:i/>
          <w:sz w:val="26"/>
          <w:szCs w:val="26"/>
        </w:rPr>
      </w:pPr>
      <w:r>
        <w:rPr>
          <w:rFonts w:ascii="Times New Roman" w:hAnsi="Times New Roman"/>
          <w:i/>
          <w:sz w:val="26"/>
          <w:szCs w:val="26"/>
        </w:rPr>
        <w:t>DH mener samtidig, det bør sikres, at mennesker med handicap</w:t>
      </w:r>
      <w:r w:rsidR="00213633">
        <w:rPr>
          <w:rFonts w:ascii="Times New Roman" w:hAnsi="Times New Roman"/>
          <w:i/>
          <w:sz w:val="26"/>
          <w:szCs w:val="26"/>
        </w:rPr>
        <w:t xml:space="preserve"> ikke bliver negativt ramt af den stigende pensionsalder, og dermed aldrig får adgang til d</w:t>
      </w:r>
      <w:r w:rsidR="00D73751">
        <w:rPr>
          <w:rFonts w:ascii="Times New Roman" w:hAnsi="Times New Roman"/>
          <w:i/>
          <w:sz w:val="26"/>
          <w:szCs w:val="26"/>
        </w:rPr>
        <w:t>e penge, de har sat til side ved ATP gennem ordningen</w:t>
      </w:r>
      <w:r w:rsidR="00213633">
        <w:rPr>
          <w:rFonts w:ascii="Times New Roman" w:hAnsi="Times New Roman"/>
          <w:i/>
          <w:sz w:val="26"/>
          <w:szCs w:val="26"/>
        </w:rPr>
        <w:t xml:space="preserve">. </w:t>
      </w:r>
      <w:r w:rsidR="000B4352">
        <w:rPr>
          <w:rFonts w:ascii="Times New Roman" w:hAnsi="Times New Roman"/>
          <w:i/>
          <w:sz w:val="26"/>
          <w:szCs w:val="26"/>
        </w:rPr>
        <w:t>Det kunne f.eks. løses ved</w:t>
      </w:r>
      <w:r w:rsidR="002A36D9">
        <w:rPr>
          <w:rFonts w:ascii="Times New Roman" w:hAnsi="Times New Roman"/>
          <w:i/>
          <w:sz w:val="26"/>
          <w:szCs w:val="26"/>
        </w:rPr>
        <w:t>,</w:t>
      </w:r>
      <w:r w:rsidR="000B4352">
        <w:rPr>
          <w:rFonts w:ascii="Times New Roman" w:hAnsi="Times New Roman"/>
          <w:i/>
          <w:sz w:val="26"/>
          <w:szCs w:val="26"/>
        </w:rPr>
        <w:t xml:space="preserve"> at førtidspensionister får adgang til pensionsopsparingen når de bliver 65, uanset hvad deres egentlig</w:t>
      </w:r>
      <w:r w:rsidR="00301937">
        <w:rPr>
          <w:rFonts w:ascii="Times New Roman" w:hAnsi="Times New Roman"/>
          <w:i/>
          <w:sz w:val="26"/>
          <w:szCs w:val="26"/>
        </w:rPr>
        <w:t>e</w:t>
      </w:r>
      <w:r w:rsidR="000B4352">
        <w:rPr>
          <w:rFonts w:ascii="Times New Roman" w:hAnsi="Times New Roman"/>
          <w:i/>
          <w:sz w:val="26"/>
          <w:szCs w:val="26"/>
        </w:rPr>
        <w:t xml:space="preserve"> pensio</w:t>
      </w:r>
      <w:r w:rsidR="00E83C54">
        <w:rPr>
          <w:rFonts w:ascii="Times New Roman" w:hAnsi="Times New Roman"/>
          <w:i/>
          <w:sz w:val="26"/>
          <w:szCs w:val="26"/>
        </w:rPr>
        <w:t>nsalder ifølge lovgivningen er</w:t>
      </w:r>
      <w:r w:rsidR="00105EBB">
        <w:rPr>
          <w:rFonts w:ascii="Times New Roman" w:hAnsi="Times New Roman"/>
          <w:i/>
          <w:sz w:val="26"/>
          <w:szCs w:val="26"/>
        </w:rPr>
        <w:t xml:space="preserve">. </w:t>
      </w:r>
    </w:p>
    <w:p w14:paraId="2AE68F1B" w14:textId="7C7D58EE" w:rsidR="000B4352" w:rsidRDefault="000B4352" w:rsidP="00156BE7">
      <w:pPr>
        <w:spacing w:after="0"/>
        <w:rPr>
          <w:rFonts w:ascii="Times New Roman" w:hAnsi="Times New Roman"/>
          <w:i/>
          <w:sz w:val="26"/>
          <w:szCs w:val="26"/>
        </w:rPr>
      </w:pPr>
    </w:p>
    <w:p w14:paraId="0978BA23" w14:textId="475530A4" w:rsidR="000B4352" w:rsidRDefault="00412D8B" w:rsidP="00156BE7">
      <w:pPr>
        <w:spacing w:after="0"/>
        <w:rPr>
          <w:rFonts w:ascii="Times New Roman" w:hAnsi="Times New Roman"/>
          <w:sz w:val="26"/>
          <w:szCs w:val="26"/>
        </w:rPr>
      </w:pPr>
      <w:r>
        <w:rPr>
          <w:rFonts w:ascii="Times New Roman" w:hAnsi="Times New Roman"/>
          <w:sz w:val="26"/>
          <w:szCs w:val="26"/>
          <w:u w:val="single"/>
        </w:rPr>
        <w:t>Modregning af pensionudbetalinger i folkepension m.v.</w:t>
      </w:r>
      <w:r w:rsidR="00AD77ED">
        <w:rPr>
          <w:rFonts w:ascii="Times New Roman" w:hAnsi="Times New Roman"/>
          <w:sz w:val="26"/>
          <w:szCs w:val="26"/>
          <w:u w:val="single"/>
        </w:rPr>
        <w:br/>
      </w:r>
      <w:r w:rsidR="000935CC">
        <w:rPr>
          <w:rFonts w:ascii="Times New Roman" w:hAnsi="Times New Roman"/>
          <w:sz w:val="26"/>
          <w:szCs w:val="26"/>
        </w:rPr>
        <w:t>DH</w:t>
      </w:r>
      <w:r w:rsidR="005F3389">
        <w:rPr>
          <w:rFonts w:ascii="Times New Roman" w:hAnsi="Times New Roman"/>
          <w:sz w:val="26"/>
          <w:szCs w:val="26"/>
        </w:rPr>
        <w:t xml:space="preserve"> frygter samtidig, at </w:t>
      </w:r>
      <w:r w:rsidR="00317548">
        <w:rPr>
          <w:rFonts w:ascii="Times New Roman" w:hAnsi="Times New Roman"/>
          <w:sz w:val="26"/>
          <w:szCs w:val="26"/>
        </w:rPr>
        <w:t>mennesker med handicaps gevinst</w:t>
      </w:r>
      <w:r w:rsidR="005F3389">
        <w:rPr>
          <w:rFonts w:ascii="Times New Roman" w:hAnsi="Times New Roman"/>
          <w:sz w:val="26"/>
          <w:szCs w:val="26"/>
        </w:rPr>
        <w:t xml:space="preserve"> af den obligatoriske pensionsordning vil blive </w:t>
      </w:r>
      <w:r w:rsidR="00317548">
        <w:rPr>
          <w:rFonts w:ascii="Times New Roman" w:hAnsi="Times New Roman"/>
          <w:sz w:val="26"/>
          <w:szCs w:val="26"/>
        </w:rPr>
        <w:t>begrænset af diverse samspilsproblemer på pensionsområdet. Det er eksempelvis</w:t>
      </w:r>
      <w:r w:rsidR="000935CC">
        <w:rPr>
          <w:rFonts w:ascii="Times New Roman" w:hAnsi="Times New Roman"/>
          <w:sz w:val="26"/>
          <w:szCs w:val="26"/>
        </w:rPr>
        <w:t xml:space="preserve"> problematisk at den nye pensionsordning indgår i regnestykket</w:t>
      </w:r>
      <w:r w:rsidR="00775E70">
        <w:rPr>
          <w:rFonts w:ascii="Times New Roman" w:hAnsi="Times New Roman"/>
          <w:sz w:val="26"/>
          <w:szCs w:val="26"/>
        </w:rPr>
        <w:t>, nå</w:t>
      </w:r>
      <w:r w:rsidR="005D0E04">
        <w:rPr>
          <w:rFonts w:ascii="Times New Roman" w:hAnsi="Times New Roman"/>
          <w:sz w:val="26"/>
          <w:szCs w:val="26"/>
        </w:rPr>
        <w:t xml:space="preserve">r </w:t>
      </w:r>
      <w:r w:rsidR="005D0E04">
        <w:rPr>
          <w:rFonts w:ascii="Times New Roman" w:hAnsi="Times New Roman"/>
          <w:sz w:val="26"/>
          <w:szCs w:val="26"/>
        </w:rPr>
        <w:lastRenderedPageBreak/>
        <w:t>folkepensionen</w:t>
      </w:r>
      <w:r w:rsidR="00D20DDE">
        <w:rPr>
          <w:rFonts w:ascii="Times New Roman" w:hAnsi="Times New Roman"/>
          <w:sz w:val="26"/>
          <w:szCs w:val="26"/>
        </w:rPr>
        <w:t>s sats</w:t>
      </w:r>
      <w:r w:rsidR="005D0E04">
        <w:rPr>
          <w:rFonts w:ascii="Times New Roman" w:hAnsi="Times New Roman"/>
          <w:sz w:val="26"/>
          <w:szCs w:val="26"/>
        </w:rPr>
        <w:t xml:space="preserve"> skal beregnes</w:t>
      </w:r>
      <w:r w:rsidR="00893DC7">
        <w:rPr>
          <w:rFonts w:ascii="Times New Roman" w:hAnsi="Times New Roman"/>
          <w:sz w:val="26"/>
          <w:szCs w:val="26"/>
        </w:rPr>
        <w:t>. Det samme kan være et problem med for eksempel boligydelse</w:t>
      </w:r>
      <w:r w:rsidR="005D0E04">
        <w:rPr>
          <w:rFonts w:ascii="Times New Roman" w:hAnsi="Times New Roman"/>
          <w:sz w:val="26"/>
          <w:szCs w:val="26"/>
        </w:rPr>
        <w:t xml:space="preserve">. </w:t>
      </w:r>
    </w:p>
    <w:p w14:paraId="3CAA77DB" w14:textId="72C4F036" w:rsidR="005D0E04" w:rsidRDefault="005D0E04" w:rsidP="00156BE7">
      <w:pPr>
        <w:spacing w:after="0"/>
        <w:rPr>
          <w:rFonts w:ascii="Times New Roman" w:hAnsi="Times New Roman"/>
          <w:sz w:val="26"/>
          <w:szCs w:val="26"/>
        </w:rPr>
      </w:pPr>
    </w:p>
    <w:p w14:paraId="1B807259" w14:textId="0107492A" w:rsidR="001F3330" w:rsidRDefault="005D0E04" w:rsidP="00156BE7">
      <w:pPr>
        <w:spacing w:after="0"/>
        <w:rPr>
          <w:rFonts w:ascii="Times New Roman" w:hAnsi="Times New Roman"/>
          <w:i/>
          <w:sz w:val="26"/>
          <w:szCs w:val="26"/>
        </w:rPr>
      </w:pPr>
      <w:r>
        <w:rPr>
          <w:rFonts w:ascii="Times New Roman" w:hAnsi="Times New Roman"/>
          <w:i/>
          <w:sz w:val="26"/>
          <w:szCs w:val="26"/>
        </w:rPr>
        <w:t xml:space="preserve">DH mener at </w:t>
      </w:r>
      <w:r w:rsidR="00E15136">
        <w:rPr>
          <w:rFonts w:ascii="Times New Roman" w:hAnsi="Times New Roman"/>
          <w:i/>
          <w:sz w:val="26"/>
          <w:szCs w:val="26"/>
        </w:rPr>
        <w:t xml:space="preserve">indkomster fra den obligatoriske </w:t>
      </w:r>
      <w:r w:rsidR="00EF51E1">
        <w:rPr>
          <w:rFonts w:ascii="Times New Roman" w:hAnsi="Times New Roman"/>
          <w:i/>
          <w:sz w:val="26"/>
          <w:szCs w:val="26"/>
        </w:rPr>
        <w:t>pensionsopsparing</w:t>
      </w:r>
      <w:r w:rsidR="00584399">
        <w:rPr>
          <w:rFonts w:ascii="Times New Roman" w:hAnsi="Times New Roman"/>
          <w:i/>
          <w:sz w:val="26"/>
          <w:szCs w:val="26"/>
        </w:rPr>
        <w:t xml:space="preserve"> bør holdes ude at regnestykket ved </w:t>
      </w:r>
      <w:r w:rsidR="00664F98">
        <w:rPr>
          <w:rFonts w:ascii="Times New Roman" w:hAnsi="Times New Roman"/>
          <w:i/>
          <w:sz w:val="26"/>
          <w:szCs w:val="26"/>
        </w:rPr>
        <w:t>beregningen</w:t>
      </w:r>
      <w:r w:rsidR="00584399">
        <w:rPr>
          <w:rFonts w:ascii="Times New Roman" w:hAnsi="Times New Roman"/>
          <w:i/>
          <w:sz w:val="26"/>
          <w:szCs w:val="26"/>
        </w:rPr>
        <w:t xml:space="preserve"> af overførsler som f.eks. folkepension og boligsikring. </w:t>
      </w:r>
      <w:r w:rsidR="00E729AC">
        <w:rPr>
          <w:rFonts w:ascii="Times New Roman" w:hAnsi="Times New Roman"/>
          <w:i/>
          <w:sz w:val="26"/>
          <w:szCs w:val="26"/>
        </w:rPr>
        <w:t xml:space="preserve"> </w:t>
      </w:r>
    </w:p>
    <w:p w14:paraId="2946E951" w14:textId="19BD6D5C" w:rsidR="002C776A" w:rsidRDefault="002C776A" w:rsidP="00156BE7">
      <w:pPr>
        <w:spacing w:after="0"/>
        <w:rPr>
          <w:rFonts w:ascii="Times New Roman" w:hAnsi="Times New Roman"/>
          <w:i/>
          <w:sz w:val="26"/>
          <w:szCs w:val="26"/>
        </w:rPr>
      </w:pPr>
    </w:p>
    <w:p w14:paraId="3B15D953" w14:textId="06299AB2" w:rsidR="0036304C" w:rsidRPr="0036304C" w:rsidRDefault="00080DE5" w:rsidP="00156BE7">
      <w:pPr>
        <w:spacing w:after="0"/>
        <w:rPr>
          <w:rFonts w:ascii="Times New Roman" w:hAnsi="Times New Roman"/>
          <w:sz w:val="26"/>
          <w:szCs w:val="26"/>
          <w:u w:val="single"/>
        </w:rPr>
      </w:pPr>
      <w:r>
        <w:rPr>
          <w:rFonts w:ascii="Times New Roman" w:hAnsi="Times New Roman"/>
          <w:sz w:val="26"/>
          <w:szCs w:val="26"/>
          <w:u w:val="single"/>
        </w:rPr>
        <w:t>Mistede forsikring</w:t>
      </w:r>
      <w:r w:rsidR="00560771">
        <w:rPr>
          <w:rFonts w:ascii="Times New Roman" w:hAnsi="Times New Roman"/>
          <w:sz w:val="26"/>
          <w:szCs w:val="26"/>
          <w:u w:val="single"/>
        </w:rPr>
        <w:t>er</w:t>
      </w:r>
      <w:r>
        <w:rPr>
          <w:rFonts w:ascii="Times New Roman" w:hAnsi="Times New Roman"/>
          <w:sz w:val="26"/>
          <w:szCs w:val="26"/>
          <w:u w:val="single"/>
        </w:rPr>
        <w:t xml:space="preserve"> ved tab af erhvervsevne</w:t>
      </w:r>
    </w:p>
    <w:p w14:paraId="5007835A" w14:textId="758CB1A1" w:rsidR="006C6828" w:rsidRDefault="006C6828" w:rsidP="00156BE7">
      <w:pPr>
        <w:spacing w:after="0"/>
        <w:rPr>
          <w:rFonts w:ascii="Times New Roman" w:hAnsi="Times New Roman"/>
          <w:sz w:val="26"/>
          <w:szCs w:val="26"/>
        </w:rPr>
      </w:pPr>
      <w:r>
        <w:rPr>
          <w:rFonts w:ascii="Times New Roman" w:hAnsi="Times New Roman"/>
          <w:sz w:val="26"/>
          <w:szCs w:val="26"/>
        </w:rPr>
        <w:t xml:space="preserve">Mennesker som har været erhvervsaktive, men som bliver udsat for en ulykke eller </w:t>
      </w:r>
      <w:r w:rsidR="00F61D36">
        <w:rPr>
          <w:rFonts w:ascii="Times New Roman" w:hAnsi="Times New Roman"/>
          <w:sz w:val="26"/>
          <w:szCs w:val="26"/>
        </w:rPr>
        <w:t>lignende, der gør, at de mister deres arbejde oplever, at de ikke længere kan oppebære indbetalinger til dere</w:t>
      </w:r>
      <w:r w:rsidR="00CB304A">
        <w:rPr>
          <w:rFonts w:ascii="Times New Roman" w:hAnsi="Times New Roman"/>
          <w:sz w:val="26"/>
          <w:szCs w:val="26"/>
        </w:rPr>
        <w:t xml:space="preserve">s pensionsordning. Det betyder samtidig, at de i mange tilfælde mister forsikringsdækning, og er dårligere stillet end befolkningen i øvrigt. </w:t>
      </w:r>
    </w:p>
    <w:p w14:paraId="318755B7" w14:textId="2FF01A6F" w:rsidR="00CB304A" w:rsidRDefault="00CB304A" w:rsidP="00156BE7">
      <w:pPr>
        <w:spacing w:after="0"/>
        <w:rPr>
          <w:rFonts w:ascii="Times New Roman" w:hAnsi="Times New Roman"/>
          <w:sz w:val="26"/>
          <w:szCs w:val="26"/>
        </w:rPr>
      </w:pPr>
    </w:p>
    <w:p w14:paraId="5004AB31" w14:textId="32A1DDE8" w:rsidR="005D660C" w:rsidRDefault="00CB304A" w:rsidP="005D660C">
      <w:pPr>
        <w:rPr>
          <w:rFonts w:ascii="Times New Roman" w:hAnsi="Times New Roman"/>
          <w:i/>
          <w:sz w:val="26"/>
          <w:szCs w:val="26"/>
        </w:rPr>
      </w:pPr>
      <w:r>
        <w:rPr>
          <w:rFonts w:ascii="Times New Roman" w:hAnsi="Times New Roman"/>
          <w:i/>
          <w:sz w:val="26"/>
          <w:szCs w:val="26"/>
        </w:rPr>
        <w:t xml:space="preserve">DH mener, at man med fordel kunne gøre valg af pensionsordning, som de 0,3 procent indbetales til, valgfri. </w:t>
      </w:r>
      <w:r w:rsidR="005D660C">
        <w:rPr>
          <w:rFonts w:ascii="Times New Roman" w:hAnsi="Times New Roman"/>
          <w:i/>
          <w:sz w:val="26"/>
          <w:szCs w:val="26"/>
        </w:rPr>
        <w:t>Således kunne gruppen</w:t>
      </w:r>
      <w:r w:rsidR="00D803F6">
        <w:rPr>
          <w:rFonts w:ascii="Times New Roman" w:hAnsi="Times New Roman"/>
          <w:i/>
          <w:sz w:val="26"/>
          <w:szCs w:val="26"/>
        </w:rPr>
        <w:t xml:space="preserve"> vælge at</w:t>
      </w:r>
      <w:r w:rsidR="005D660C">
        <w:rPr>
          <w:rFonts w:ascii="Times New Roman" w:hAnsi="Times New Roman"/>
          <w:i/>
          <w:sz w:val="26"/>
          <w:szCs w:val="26"/>
        </w:rPr>
        <w:t xml:space="preserve"> fastholde deres pensioner samlet ét sted, og </w:t>
      </w:r>
      <w:r w:rsidR="00653F8D">
        <w:rPr>
          <w:rFonts w:ascii="Times New Roman" w:hAnsi="Times New Roman"/>
          <w:i/>
          <w:sz w:val="26"/>
          <w:szCs w:val="26"/>
        </w:rPr>
        <w:t>dermed</w:t>
      </w:r>
      <w:r w:rsidR="00D803F6">
        <w:rPr>
          <w:rFonts w:ascii="Times New Roman" w:hAnsi="Times New Roman"/>
          <w:i/>
          <w:sz w:val="26"/>
          <w:szCs w:val="26"/>
        </w:rPr>
        <w:t xml:space="preserve"> beholde deres forsikringsordninger. </w:t>
      </w:r>
    </w:p>
    <w:p w14:paraId="6DB1A89D" w14:textId="6241C795" w:rsidR="007C68DD" w:rsidRDefault="007C68DD" w:rsidP="00A1021D">
      <w:pPr>
        <w:rPr>
          <w:rFonts w:ascii="Times New Roman" w:hAnsi="Times New Roman"/>
          <w:sz w:val="26"/>
          <w:szCs w:val="26"/>
        </w:rPr>
      </w:pPr>
      <w:r>
        <w:rPr>
          <w:rFonts w:ascii="Times New Roman" w:hAnsi="Times New Roman"/>
          <w:sz w:val="26"/>
          <w:szCs w:val="26"/>
          <w:u w:val="single"/>
        </w:rPr>
        <w:t>Fortsat problemer med bortfald af kompensation ved folkepensionsalder</w:t>
      </w:r>
      <w:r w:rsidR="00A1021D">
        <w:rPr>
          <w:rFonts w:ascii="Times New Roman" w:hAnsi="Times New Roman"/>
          <w:sz w:val="26"/>
          <w:szCs w:val="26"/>
          <w:u w:val="single"/>
        </w:rPr>
        <w:br/>
      </w:r>
      <w:r>
        <w:rPr>
          <w:rFonts w:ascii="Times New Roman" w:hAnsi="Times New Roman"/>
          <w:sz w:val="26"/>
          <w:szCs w:val="26"/>
        </w:rPr>
        <w:t xml:space="preserve">Det er samtidig en særskilt udfordring for mennesker med handicap, at de ved overgang til folkepension oplever bortfald af handicapkompenserende ydelser, særligt SEL §100, hvilket medfører store økonomiske udfordringer for borgeren. Pensionsopsparingen bør ikke ses som en løsning på denne problematik. </w:t>
      </w:r>
    </w:p>
    <w:p w14:paraId="7734F510" w14:textId="77777777" w:rsidR="00AB3989" w:rsidRDefault="007C68DD" w:rsidP="00156BE7">
      <w:pPr>
        <w:spacing w:after="0"/>
        <w:rPr>
          <w:rFonts w:ascii="Times New Roman" w:hAnsi="Times New Roman"/>
          <w:i/>
          <w:sz w:val="26"/>
          <w:szCs w:val="26"/>
        </w:rPr>
      </w:pPr>
      <w:r>
        <w:rPr>
          <w:rFonts w:ascii="Times New Roman" w:hAnsi="Times New Roman"/>
          <w:i/>
          <w:sz w:val="26"/>
          <w:szCs w:val="26"/>
        </w:rPr>
        <w:t>Derfor mener DH, at opsparingsordningen er positiv, men at borgere med handicap over pensionsalderen fortsat bør have ret til de samme handicapkompenserende ordninger som før folkepensionsalderen, da kompensation er noget andet end et forsørgelsesgrundlag</w:t>
      </w:r>
      <w:r w:rsidR="00AB3989">
        <w:rPr>
          <w:rFonts w:ascii="Times New Roman" w:hAnsi="Times New Roman"/>
          <w:i/>
          <w:sz w:val="26"/>
          <w:szCs w:val="26"/>
        </w:rPr>
        <w:t>.</w:t>
      </w:r>
    </w:p>
    <w:p w14:paraId="350278FE" w14:textId="77777777" w:rsidR="00AB3989" w:rsidRDefault="00AB3989" w:rsidP="00156BE7">
      <w:pPr>
        <w:spacing w:after="0"/>
        <w:rPr>
          <w:rFonts w:ascii="Times New Roman" w:hAnsi="Times New Roman"/>
          <w:i/>
          <w:sz w:val="26"/>
          <w:szCs w:val="26"/>
        </w:rPr>
      </w:pPr>
    </w:p>
    <w:p w14:paraId="48FACD51" w14:textId="45AA6571" w:rsidR="001F3330" w:rsidRPr="00AB3989" w:rsidRDefault="001F3330" w:rsidP="00156BE7">
      <w:pPr>
        <w:spacing w:after="0"/>
        <w:rPr>
          <w:rFonts w:ascii="Times New Roman" w:hAnsi="Times New Roman"/>
          <w:i/>
          <w:sz w:val="26"/>
          <w:szCs w:val="26"/>
        </w:rPr>
      </w:pPr>
      <w:r>
        <w:rPr>
          <w:rFonts w:ascii="Times New Roman" w:hAnsi="Times New Roman"/>
          <w:b/>
          <w:sz w:val="26"/>
          <w:szCs w:val="26"/>
        </w:rPr>
        <w:t>Ang. den ændrede regule</w:t>
      </w:r>
      <w:r w:rsidR="001C3874">
        <w:rPr>
          <w:rFonts w:ascii="Times New Roman" w:hAnsi="Times New Roman"/>
          <w:b/>
          <w:sz w:val="26"/>
          <w:szCs w:val="26"/>
        </w:rPr>
        <w:t>ring af de fleste overførselsindkomster</w:t>
      </w:r>
    </w:p>
    <w:p w14:paraId="16269812" w14:textId="0908877C" w:rsidR="00137D3C" w:rsidRPr="00137D3C" w:rsidRDefault="00137D3C" w:rsidP="00156BE7">
      <w:pPr>
        <w:spacing w:after="0"/>
        <w:rPr>
          <w:rFonts w:ascii="Times New Roman" w:hAnsi="Times New Roman"/>
          <w:sz w:val="26"/>
          <w:szCs w:val="26"/>
          <w:u w:val="single"/>
        </w:rPr>
      </w:pPr>
      <w:r>
        <w:rPr>
          <w:rFonts w:ascii="Times New Roman" w:hAnsi="Times New Roman"/>
          <w:sz w:val="26"/>
          <w:szCs w:val="26"/>
          <w:u w:val="single"/>
        </w:rPr>
        <w:t>Lavere stigning i ydelsessats med lav lønudvikling</w:t>
      </w:r>
    </w:p>
    <w:p w14:paraId="3F3B0908" w14:textId="16BAC0FD" w:rsidR="001C3874" w:rsidRDefault="007D2F29" w:rsidP="00156BE7">
      <w:pPr>
        <w:spacing w:after="0"/>
        <w:rPr>
          <w:rFonts w:ascii="Times New Roman" w:hAnsi="Times New Roman"/>
          <w:sz w:val="26"/>
          <w:szCs w:val="26"/>
        </w:rPr>
      </w:pPr>
      <w:r>
        <w:rPr>
          <w:rFonts w:ascii="Times New Roman" w:hAnsi="Times New Roman"/>
          <w:sz w:val="26"/>
          <w:szCs w:val="26"/>
        </w:rPr>
        <w:t xml:space="preserve">Den nye regulering af overførselsindkomsterne betyder, </w:t>
      </w:r>
      <w:r w:rsidR="0021328B">
        <w:rPr>
          <w:rFonts w:ascii="Times New Roman" w:hAnsi="Times New Roman"/>
          <w:sz w:val="26"/>
          <w:szCs w:val="26"/>
        </w:rPr>
        <w:t>at mennesker med handicap, der er hensat til offentlig forsørgelse vil modtage en stigning i overførselsindkomsterne</w:t>
      </w:r>
      <w:r w:rsidR="001E5623">
        <w:rPr>
          <w:rFonts w:ascii="Times New Roman" w:hAnsi="Times New Roman"/>
          <w:sz w:val="26"/>
          <w:szCs w:val="26"/>
        </w:rPr>
        <w:t xml:space="preserve">, der er mindre </w:t>
      </w:r>
      <w:r w:rsidR="00273056">
        <w:rPr>
          <w:rFonts w:ascii="Times New Roman" w:hAnsi="Times New Roman"/>
          <w:sz w:val="26"/>
          <w:szCs w:val="26"/>
        </w:rPr>
        <w:t>end den har været med de hidtidige regler i de år, hvor lønudviklingen ikke overstiger 2,2 procent. Dette skyldes, at de 0,3 procent</w:t>
      </w:r>
      <w:r w:rsidR="0028668B">
        <w:rPr>
          <w:rFonts w:ascii="Times New Roman" w:hAnsi="Times New Roman"/>
          <w:sz w:val="26"/>
          <w:szCs w:val="26"/>
        </w:rPr>
        <w:t xml:space="preserve"> årligt</w:t>
      </w:r>
      <w:r w:rsidR="009B09E5">
        <w:rPr>
          <w:rFonts w:ascii="Times New Roman" w:hAnsi="Times New Roman"/>
          <w:sz w:val="26"/>
          <w:szCs w:val="26"/>
        </w:rPr>
        <w:t xml:space="preserve"> til pensionsopsparingen</w:t>
      </w:r>
      <w:r w:rsidR="00273056">
        <w:rPr>
          <w:rFonts w:ascii="Times New Roman" w:hAnsi="Times New Roman"/>
          <w:sz w:val="26"/>
          <w:szCs w:val="26"/>
        </w:rPr>
        <w:t xml:space="preserve"> er fastlåste uanset lønudviklingen. </w:t>
      </w:r>
    </w:p>
    <w:p w14:paraId="0801B663" w14:textId="77777777" w:rsidR="00FE447A" w:rsidRDefault="00FE447A" w:rsidP="00156BE7">
      <w:pPr>
        <w:spacing w:after="0"/>
        <w:rPr>
          <w:rFonts w:ascii="Times New Roman" w:hAnsi="Times New Roman"/>
          <w:i/>
          <w:sz w:val="26"/>
          <w:szCs w:val="26"/>
        </w:rPr>
      </w:pPr>
    </w:p>
    <w:p w14:paraId="4639CF55" w14:textId="32F8A5E9" w:rsidR="00273056" w:rsidRPr="00273056" w:rsidRDefault="00273056" w:rsidP="00156BE7">
      <w:pPr>
        <w:spacing w:after="0"/>
        <w:rPr>
          <w:rFonts w:ascii="Times New Roman" w:hAnsi="Times New Roman"/>
          <w:i/>
          <w:sz w:val="26"/>
          <w:szCs w:val="26"/>
        </w:rPr>
      </w:pPr>
      <w:r>
        <w:rPr>
          <w:rFonts w:ascii="Times New Roman" w:hAnsi="Times New Roman"/>
          <w:i/>
          <w:sz w:val="26"/>
          <w:szCs w:val="26"/>
        </w:rPr>
        <w:t xml:space="preserve">DH finder det ærgerligt, at finanslovsaftalen i nogle år reelt vil stille borgere </w:t>
      </w:r>
      <w:r w:rsidR="0047426A">
        <w:rPr>
          <w:rFonts w:ascii="Times New Roman" w:hAnsi="Times New Roman"/>
          <w:i/>
          <w:sz w:val="26"/>
          <w:szCs w:val="26"/>
        </w:rPr>
        <w:t>på overfø</w:t>
      </w:r>
      <w:r w:rsidR="004C1DD3">
        <w:rPr>
          <w:rFonts w:ascii="Times New Roman" w:hAnsi="Times New Roman"/>
          <w:i/>
          <w:sz w:val="26"/>
          <w:szCs w:val="26"/>
        </w:rPr>
        <w:t>rsler ringere end under den tidligere regulering</w:t>
      </w:r>
      <w:r w:rsidR="00D2250E">
        <w:rPr>
          <w:rFonts w:ascii="Times New Roman" w:hAnsi="Times New Roman"/>
          <w:i/>
          <w:sz w:val="26"/>
          <w:szCs w:val="26"/>
        </w:rPr>
        <w:t xml:space="preserve">, når det kommer til udviklingen i ydelsessatsen. Vi så gerne, man havde sikret, </w:t>
      </w:r>
      <w:r w:rsidR="008A2908">
        <w:rPr>
          <w:rFonts w:ascii="Times New Roman" w:hAnsi="Times New Roman"/>
          <w:i/>
          <w:sz w:val="26"/>
          <w:szCs w:val="26"/>
        </w:rPr>
        <w:t xml:space="preserve">at alle borgere som minimum ville modtage den samme ydelsesregulering på satsen, som med den forrige aftale. </w:t>
      </w:r>
    </w:p>
    <w:p w14:paraId="3499560B" w14:textId="1C828CD3" w:rsidR="001F3330" w:rsidRDefault="001F3330" w:rsidP="00156BE7">
      <w:pPr>
        <w:spacing w:after="0"/>
        <w:rPr>
          <w:rFonts w:ascii="Times New Roman" w:hAnsi="Times New Roman"/>
          <w:i/>
          <w:sz w:val="26"/>
          <w:szCs w:val="26"/>
        </w:rPr>
      </w:pPr>
    </w:p>
    <w:p w14:paraId="57613F6F" w14:textId="77777777" w:rsidR="008B6475" w:rsidRDefault="008B6475" w:rsidP="00156BE7">
      <w:pPr>
        <w:spacing w:after="0"/>
        <w:rPr>
          <w:rFonts w:ascii="Times New Roman" w:hAnsi="Times New Roman"/>
          <w:i/>
          <w:sz w:val="26"/>
          <w:szCs w:val="26"/>
        </w:rPr>
      </w:pPr>
    </w:p>
    <w:p w14:paraId="0B33F2F5" w14:textId="403D8F36" w:rsidR="00F97E54" w:rsidRPr="00F97E54" w:rsidRDefault="00F97E54" w:rsidP="00AE2D77">
      <w:pPr>
        <w:spacing w:after="0"/>
        <w:rPr>
          <w:rFonts w:ascii="Times New Roman" w:hAnsi="Times New Roman"/>
          <w:sz w:val="26"/>
          <w:szCs w:val="26"/>
          <w:u w:val="single"/>
        </w:rPr>
      </w:pPr>
      <w:r>
        <w:rPr>
          <w:rFonts w:ascii="Times New Roman" w:hAnsi="Times New Roman"/>
          <w:sz w:val="26"/>
          <w:szCs w:val="26"/>
          <w:u w:val="single"/>
        </w:rPr>
        <w:lastRenderedPageBreak/>
        <w:t>Finansiering af skattereformen fra 2012</w:t>
      </w:r>
    </w:p>
    <w:p w14:paraId="72D9EBDC" w14:textId="53A36E1E" w:rsidR="00AE2D77" w:rsidRDefault="00AE2D77" w:rsidP="00AE2D77">
      <w:pPr>
        <w:spacing w:after="0"/>
        <w:rPr>
          <w:rFonts w:ascii="Times New Roman" w:hAnsi="Times New Roman"/>
          <w:sz w:val="26"/>
          <w:szCs w:val="26"/>
        </w:rPr>
      </w:pPr>
      <w:r>
        <w:rPr>
          <w:rFonts w:ascii="Times New Roman" w:hAnsi="Times New Roman"/>
          <w:sz w:val="26"/>
          <w:szCs w:val="26"/>
        </w:rPr>
        <w:t>Ligeledes vil DH</w:t>
      </w:r>
      <w:r w:rsidR="00C115CA">
        <w:rPr>
          <w:rFonts w:ascii="Times New Roman" w:hAnsi="Times New Roman"/>
          <w:sz w:val="26"/>
          <w:szCs w:val="26"/>
        </w:rPr>
        <w:t xml:space="preserve"> slutteligt</w:t>
      </w:r>
      <w:r>
        <w:rPr>
          <w:rFonts w:ascii="Times New Roman" w:hAnsi="Times New Roman"/>
          <w:sz w:val="26"/>
          <w:szCs w:val="26"/>
        </w:rPr>
        <w:t xml:space="preserve"> gøre opmærksom på, at vi er modstandere af finansieringen af skattereformen fra 2012, der over en årrække frem til 2023 mindreregulerer en række overførselsindkomster</w:t>
      </w:r>
      <w:r w:rsidR="000C6C81">
        <w:rPr>
          <w:rFonts w:ascii="Times New Roman" w:hAnsi="Times New Roman"/>
          <w:sz w:val="26"/>
          <w:szCs w:val="26"/>
        </w:rPr>
        <w:t xml:space="preserve"> med 0,75 procent</w:t>
      </w:r>
      <w:r>
        <w:rPr>
          <w:rFonts w:ascii="Times New Roman" w:hAnsi="Times New Roman"/>
          <w:sz w:val="26"/>
          <w:szCs w:val="26"/>
        </w:rPr>
        <w:t xml:space="preserve">. </w:t>
      </w:r>
    </w:p>
    <w:p w14:paraId="2D3A5EEB" w14:textId="77777777" w:rsidR="00AE2D77" w:rsidRDefault="00AE2D77" w:rsidP="00AE2D77">
      <w:pPr>
        <w:spacing w:after="0"/>
        <w:rPr>
          <w:rFonts w:ascii="Times New Roman" w:hAnsi="Times New Roman"/>
          <w:sz w:val="26"/>
          <w:szCs w:val="26"/>
        </w:rPr>
      </w:pPr>
    </w:p>
    <w:p w14:paraId="2589EE5F" w14:textId="36136E0E" w:rsidR="00F67EAE" w:rsidRDefault="00AE2D77" w:rsidP="00156BE7">
      <w:pPr>
        <w:spacing w:after="0"/>
        <w:rPr>
          <w:rFonts w:ascii="Times New Roman" w:hAnsi="Times New Roman"/>
          <w:i/>
          <w:sz w:val="26"/>
          <w:szCs w:val="26"/>
        </w:rPr>
      </w:pPr>
      <w:r>
        <w:rPr>
          <w:rFonts w:ascii="Times New Roman" w:hAnsi="Times New Roman"/>
          <w:i/>
          <w:sz w:val="26"/>
          <w:szCs w:val="26"/>
        </w:rPr>
        <w:t xml:space="preserve">DH så fortsat gerne, at skattereformen fra 2012 blev finansieret på anden vis. </w:t>
      </w:r>
    </w:p>
    <w:p w14:paraId="740D367C" w14:textId="77777777" w:rsidR="002E4C15" w:rsidRDefault="002E4C15" w:rsidP="00156BE7">
      <w:pPr>
        <w:spacing w:after="0"/>
        <w:rPr>
          <w:rFonts w:ascii="Times New Roman" w:hAnsi="Times New Roman"/>
          <w:sz w:val="26"/>
          <w:szCs w:val="26"/>
        </w:rPr>
      </w:pPr>
    </w:p>
    <w:p w14:paraId="3923358E" w14:textId="0C17ADBD" w:rsidR="003D41C2" w:rsidRDefault="003D41C2" w:rsidP="00156BE7">
      <w:pPr>
        <w:spacing w:after="0"/>
        <w:rPr>
          <w:rFonts w:ascii="Times New Roman" w:hAnsi="Times New Roman"/>
          <w:sz w:val="26"/>
          <w:szCs w:val="26"/>
        </w:rPr>
      </w:pPr>
      <w:r>
        <w:rPr>
          <w:rFonts w:ascii="Times New Roman" w:hAnsi="Times New Roman"/>
          <w:sz w:val="26"/>
          <w:szCs w:val="26"/>
        </w:rPr>
        <w:t xml:space="preserve">Hvis I skulle have opfølgende spørgsmål står vi selvfølgelig til rådighed. </w:t>
      </w:r>
    </w:p>
    <w:p w14:paraId="6E98F0F9" w14:textId="77777777" w:rsidR="003D41C2" w:rsidRDefault="003D41C2" w:rsidP="00156BE7">
      <w:pPr>
        <w:spacing w:after="0"/>
        <w:rPr>
          <w:rFonts w:ascii="Times New Roman" w:hAnsi="Times New Roman"/>
          <w:sz w:val="26"/>
          <w:szCs w:val="26"/>
        </w:rPr>
      </w:pPr>
    </w:p>
    <w:p w14:paraId="152F27F2" w14:textId="16CA6BDE" w:rsidR="00D95CBC" w:rsidRDefault="00D95CBC" w:rsidP="00156BE7">
      <w:pPr>
        <w:spacing w:after="0"/>
        <w:rPr>
          <w:rFonts w:ascii="Times New Roman" w:hAnsi="Times New Roman"/>
          <w:sz w:val="26"/>
          <w:szCs w:val="26"/>
        </w:rPr>
      </w:pPr>
      <w:r>
        <w:rPr>
          <w:rFonts w:ascii="Times New Roman" w:hAnsi="Times New Roman"/>
          <w:sz w:val="26"/>
          <w:szCs w:val="26"/>
        </w:rPr>
        <w:t>Med venlig hilsen</w:t>
      </w:r>
    </w:p>
    <w:p w14:paraId="3BADB62C" w14:textId="1653FEBD" w:rsidR="00220DA4" w:rsidRDefault="003D41C2" w:rsidP="00156BE7">
      <w:pPr>
        <w:spacing w:after="0"/>
        <w:rPr>
          <w:rFonts w:ascii="Times New Roman" w:hAnsi="Times New Roman"/>
          <w:sz w:val="26"/>
          <w:szCs w:val="26"/>
        </w:rPr>
      </w:pPr>
      <w:r w:rsidRPr="00BD004C">
        <w:rPr>
          <w:rFonts w:ascii="Times New Roman" w:hAnsi="Times New Roman"/>
          <w:noProof/>
          <w:sz w:val="24"/>
          <w:szCs w:val="24"/>
          <w14:ligatures w14:val="none"/>
          <w14:cntxtAlts w14:val="0"/>
        </w:rPr>
        <w:drawing>
          <wp:inline distT="0" distB="0" distL="0" distR="0" wp14:anchorId="2F604E16" wp14:editId="1CA06907">
            <wp:extent cx="1760855" cy="448945"/>
            <wp:effectExtent l="0" t="0" r="0" b="8255"/>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0855" cy="448945"/>
                    </a:xfrm>
                    <a:prstGeom prst="rect">
                      <a:avLst/>
                    </a:prstGeom>
                    <a:noFill/>
                    <a:ln>
                      <a:noFill/>
                    </a:ln>
                  </pic:spPr>
                </pic:pic>
              </a:graphicData>
            </a:graphic>
          </wp:inline>
        </w:drawing>
      </w:r>
    </w:p>
    <w:p w14:paraId="40AB8665" w14:textId="145FD652" w:rsidR="00220DA4" w:rsidRDefault="00D95CBC" w:rsidP="00156BE7">
      <w:pPr>
        <w:spacing w:after="0"/>
        <w:rPr>
          <w:rFonts w:ascii="Times New Roman" w:hAnsi="Times New Roman"/>
          <w:sz w:val="26"/>
          <w:szCs w:val="26"/>
        </w:rPr>
      </w:pPr>
      <w:r>
        <w:rPr>
          <w:rFonts w:ascii="Times New Roman" w:hAnsi="Times New Roman"/>
          <w:sz w:val="26"/>
          <w:szCs w:val="26"/>
        </w:rPr>
        <w:t>Thorkild Olesen</w:t>
      </w:r>
    </w:p>
    <w:p w14:paraId="24DA9C8F" w14:textId="7B5E5CFD" w:rsidR="00D95CBC" w:rsidRPr="00D95CBC" w:rsidRDefault="00D95CBC" w:rsidP="00156BE7">
      <w:pPr>
        <w:spacing w:after="0"/>
        <w:rPr>
          <w:rFonts w:ascii="Times New Roman" w:hAnsi="Times New Roman"/>
          <w:sz w:val="26"/>
          <w:szCs w:val="26"/>
        </w:rPr>
      </w:pPr>
      <w:r>
        <w:rPr>
          <w:rFonts w:ascii="Times New Roman" w:hAnsi="Times New Roman"/>
          <w:sz w:val="26"/>
          <w:szCs w:val="26"/>
        </w:rPr>
        <w:t>Formand, Danske Handicaporganisationer</w:t>
      </w:r>
    </w:p>
    <w:sectPr w:rsidR="00D95CBC" w:rsidRPr="00D95CBC" w:rsidSect="00243B80">
      <w:headerReference w:type="first" r:id="rId13"/>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459E" w14:textId="77777777" w:rsidR="00CC6B9C" w:rsidRDefault="00CC6B9C">
      <w:pPr>
        <w:spacing w:after="0" w:line="240" w:lineRule="auto"/>
      </w:pPr>
      <w:r>
        <w:separator/>
      </w:r>
    </w:p>
  </w:endnote>
  <w:endnote w:type="continuationSeparator" w:id="0">
    <w:p w14:paraId="51DDD9EA" w14:textId="77777777" w:rsidR="00CC6B9C" w:rsidRDefault="00CC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3551" w14:textId="77777777" w:rsidR="00CC6B9C" w:rsidRDefault="00CC6B9C">
      <w:pPr>
        <w:spacing w:after="0" w:line="240" w:lineRule="auto"/>
      </w:pPr>
      <w:r>
        <w:separator/>
      </w:r>
    </w:p>
  </w:footnote>
  <w:footnote w:type="continuationSeparator" w:id="0">
    <w:p w14:paraId="64563984" w14:textId="77777777" w:rsidR="00CC6B9C" w:rsidRDefault="00CC6B9C">
      <w:pPr>
        <w:spacing w:after="0" w:line="240" w:lineRule="auto"/>
      </w:pPr>
      <w:r>
        <w:continuationSeparator/>
      </w:r>
    </w:p>
  </w:footnote>
  <w:footnote w:id="1">
    <w:p w14:paraId="39CDCB57" w14:textId="3B4A9830" w:rsidR="00F20CAB" w:rsidRDefault="00F20CAB">
      <w:pPr>
        <w:pStyle w:val="Fodnotetekst"/>
      </w:pPr>
      <w:r>
        <w:rPr>
          <w:rStyle w:val="Fodnotehenvisning"/>
        </w:rPr>
        <w:footnoteRef/>
      </w:r>
      <w:r>
        <w:t xml:space="preserve"> L135, spørgsmål 4: </w:t>
      </w:r>
      <w:hyperlink r:id="rId1" w:history="1">
        <w:r w:rsidRPr="00927872">
          <w:rPr>
            <w:rStyle w:val="Hyperlink"/>
          </w:rPr>
          <w:t>https://www.ft.dk/samling/20181/lovforslag/l135/spm/4/svar/1549718/2004534.pdf</w:t>
        </w:r>
      </w:hyperlink>
      <w:r>
        <w:t xml:space="preserve"> </w:t>
      </w:r>
    </w:p>
  </w:footnote>
  <w:footnote w:id="2">
    <w:p w14:paraId="72FAA418" w14:textId="77777777" w:rsidR="000E58CB" w:rsidRDefault="000E58CB" w:rsidP="000E58CB">
      <w:pPr>
        <w:pStyle w:val="Fodnotetekst"/>
      </w:pPr>
      <w:r>
        <w:rPr>
          <w:rStyle w:val="Fodnotehenvisning"/>
        </w:rPr>
        <w:footnoteRef/>
      </w:r>
      <w:r>
        <w:t xml:space="preserve"> SIF-rapport v. Meulengracht Flachs m.fl. (2014) ”Sundhedstilstanden blandt voksne med udviklingshæmning”</w:t>
      </w:r>
    </w:p>
    <w:p w14:paraId="14761B77" w14:textId="77777777" w:rsidR="000E58CB" w:rsidRDefault="001905F9" w:rsidP="000E58CB">
      <w:pPr>
        <w:pStyle w:val="Fodnotetekst"/>
      </w:pPr>
      <w:hyperlink r:id="rId2" w:history="1">
        <w:r w:rsidR="000E58CB" w:rsidRPr="008A0927">
          <w:rPr>
            <w:rStyle w:val="Hyperlink"/>
          </w:rPr>
          <w:t>http://www.si-folkesundhed.dk/upload/udviklingsh%C3%A6mning.pdf</w:t>
        </w:r>
      </w:hyperlink>
      <w:r w:rsidR="000E58CB">
        <w:t xml:space="preserve"> </w:t>
      </w:r>
    </w:p>
  </w:footnote>
  <w:footnote w:id="3">
    <w:p w14:paraId="120869B1" w14:textId="77777777" w:rsidR="000E58CB" w:rsidRPr="0000558F" w:rsidRDefault="000E58CB" w:rsidP="000E58CB">
      <w:pPr>
        <w:pStyle w:val="Fodnotetekst"/>
        <w:rPr>
          <w:lang w:val="en-US"/>
        </w:rPr>
      </w:pPr>
      <w:r>
        <w:rPr>
          <w:rStyle w:val="Fodnotehenvisning"/>
        </w:rPr>
        <w:footnoteRef/>
      </w:r>
      <w:r w:rsidRPr="0000558F">
        <w:rPr>
          <w:lang w:val="en-US"/>
        </w:rPr>
        <w:t xml:space="preserve"> Nordentoft m.fl.: ”Outcomes of Nordic mental health systems: life expectancy of patients with mental disorders” i</w:t>
      </w:r>
    </w:p>
    <w:p w14:paraId="67CB6D63" w14:textId="77777777" w:rsidR="000E58CB" w:rsidRPr="0000558F" w:rsidRDefault="000E58CB" w:rsidP="000E58CB">
      <w:pPr>
        <w:pStyle w:val="Fodnotetekst"/>
        <w:rPr>
          <w:lang w:val="en-US"/>
        </w:rPr>
      </w:pPr>
      <w:r w:rsidRPr="0000558F">
        <w:rPr>
          <w:lang w:val="en-US"/>
        </w:rPr>
        <w:t xml:space="preserve">British Journal of Psychiatry 2011, 199 </w:t>
      </w:r>
      <w:hyperlink r:id="rId3" w:history="1">
        <w:r w:rsidRPr="008A0927">
          <w:rPr>
            <w:rStyle w:val="Hyperlink"/>
            <w:lang w:val="en-US"/>
          </w:rPr>
          <w:t>https://www.ncbi.nlm.nih.gov/pubmed/21593516</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981D" w14:textId="77777777" w:rsidR="00243B80" w:rsidRDefault="003A4966"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1F209820" wp14:editId="1F209821">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209822" w14:textId="77777777" w:rsidR="00243B80" w:rsidRDefault="003A4966"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209823" w14:textId="77777777" w:rsidR="00243B80" w:rsidRDefault="003A4966"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1F209820"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1F209822" w14:textId="77777777" w:rsidR="00243B80" w:rsidRDefault="003A4966"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1F209823" w14:textId="77777777" w:rsidR="00243B80" w:rsidRDefault="003A4966"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v:textbox>
              </v:shape>
            </v:group>
          </w:pict>
        </mc:Fallback>
      </mc:AlternateContent>
    </w:r>
  </w:p>
  <w:p w14:paraId="1F20981E" w14:textId="77777777" w:rsidR="00243B80" w:rsidRDefault="00243B80">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60341"/>
    <w:multiLevelType w:val="hybridMultilevel"/>
    <w:tmpl w:val="FB86F22A"/>
    <w:lvl w:ilvl="0" w:tplc="57802FE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C"/>
    <w:rsid w:val="00000883"/>
    <w:rsid w:val="00003F91"/>
    <w:rsid w:val="0000558F"/>
    <w:rsid w:val="00016935"/>
    <w:rsid w:val="00032A0D"/>
    <w:rsid w:val="000343A0"/>
    <w:rsid w:val="00041F0A"/>
    <w:rsid w:val="000436EC"/>
    <w:rsid w:val="00044813"/>
    <w:rsid w:val="00046B7F"/>
    <w:rsid w:val="000678B2"/>
    <w:rsid w:val="00080DE5"/>
    <w:rsid w:val="000935CC"/>
    <w:rsid w:val="00093C5A"/>
    <w:rsid w:val="000972D9"/>
    <w:rsid w:val="000B4352"/>
    <w:rsid w:val="000B73AC"/>
    <w:rsid w:val="000C187D"/>
    <w:rsid w:val="000C6C81"/>
    <w:rsid w:val="000C7C55"/>
    <w:rsid w:val="000D6DA4"/>
    <w:rsid w:val="000E58CB"/>
    <w:rsid w:val="000E5E55"/>
    <w:rsid w:val="000E7350"/>
    <w:rsid w:val="00105EBB"/>
    <w:rsid w:val="001100C0"/>
    <w:rsid w:val="00111FBC"/>
    <w:rsid w:val="00132B60"/>
    <w:rsid w:val="0013745E"/>
    <w:rsid w:val="00137D3C"/>
    <w:rsid w:val="00156BE7"/>
    <w:rsid w:val="0016333C"/>
    <w:rsid w:val="00164215"/>
    <w:rsid w:val="001659AE"/>
    <w:rsid w:val="00174077"/>
    <w:rsid w:val="001905F9"/>
    <w:rsid w:val="00190E92"/>
    <w:rsid w:val="0019172D"/>
    <w:rsid w:val="001C3874"/>
    <w:rsid w:val="001E2444"/>
    <w:rsid w:val="001E26B7"/>
    <w:rsid w:val="001E5623"/>
    <w:rsid w:val="001E5837"/>
    <w:rsid w:val="001F3330"/>
    <w:rsid w:val="0021328B"/>
    <w:rsid w:val="00213633"/>
    <w:rsid w:val="00215789"/>
    <w:rsid w:val="00220DA4"/>
    <w:rsid w:val="002371FC"/>
    <w:rsid w:val="00243B80"/>
    <w:rsid w:val="00252E05"/>
    <w:rsid w:val="002626B3"/>
    <w:rsid w:val="00264F87"/>
    <w:rsid w:val="00273056"/>
    <w:rsid w:val="0028668B"/>
    <w:rsid w:val="002950CE"/>
    <w:rsid w:val="002A36D9"/>
    <w:rsid w:val="002A7748"/>
    <w:rsid w:val="002B2628"/>
    <w:rsid w:val="002C059C"/>
    <w:rsid w:val="002C776A"/>
    <w:rsid w:val="002D1A5C"/>
    <w:rsid w:val="002D7357"/>
    <w:rsid w:val="002E4C15"/>
    <w:rsid w:val="002E5642"/>
    <w:rsid w:val="002E5991"/>
    <w:rsid w:val="00301937"/>
    <w:rsid w:val="00306467"/>
    <w:rsid w:val="00317548"/>
    <w:rsid w:val="0033122C"/>
    <w:rsid w:val="00331E4E"/>
    <w:rsid w:val="00351F6C"/>
    <w:rsid w:val="00357058"/>
    <w:rsid w:val="0036304C"/>
    <w:rsid w:val="00364F8D"/>
    <w:rsid w:val="00370D76"/>
    <w:rsid w:val="00371B3B"/>
    <w:rsid w:val="00377295"/>
    <w:rsid w:val="00382046"/>
    <w:rsid w:val="00385D7E"/>
    <w:rsid w:val="003901DC"/>
    <w:rsid w:val="003934D2"/>
    <w:rsid w:val="003A2EE3"/>
    <w:rsid w:val="003A4966"/>
    <w:rsid w:val="003B039F"/>
    <w:rsid w:val="003B1DC5"/>
    <w:rsid w:val="003D41C2"/>
    <w:rsid w:val="003E648C"/>
    <w:rsid w:val="003F01D1"/>
    <w:rsid w:val="003F421A"/>
    <w:rsid w:val="00400712"/>
    <w:rsid w:val="00412D8B"/>
    <w:rsid w:val="00417951"/>
    <w:rsid w:val="004179D9"/>
    <w:rsid w:val="00421B8B"/>
    <w:rsid w:val="00426347"/>
    <w:rsid w:val="00431097"/>
    <w:rsid w:val="00460635"/>
    <w:rsid w:val="004667C3"/>
    <w:rsid w:val="0047426A"/>
    <w:rsid w:val="00490651"/>
    <w:rsid w:val="004A35D7"/>
    <w:rsid w:val="004A67AD"/>
    <w:rsid w:val="004B369A"/>
    <w:rsid w:val="004B5233"/>
    <w:rsid w:val="004C121F"/>
    <w:rsid w:val="004C1DD3"/>
    <w:rsid w:val="00502441"/>
    <w:rsid w:val="00504D2B"/>
    <w:rsid w:val="005064AF"/>
    <w:rsid w:val="00521BDD"/>
    <w:rsid w:val="00536904"/>
    <w:rsid w:val="00537F79"/>
    <w:rsid w:val="00540DED"/>
    <w:rsid w:val="005461F6"/>
    <w:rsid w:val="00556E93"/>
    <w:rsid w:val="00560771"/>
    <w:rsid w:val="0056459D"/>
    <w:rsid w:val="005665AB"/>
    <w:rsid w:val="005703B1"/>
    <w:rsid w:val="00574CF1"/>
    <w:rsid w:val="00581416"/>
    <w:rsid w:val="00582587"/>
    <w:rsid w:val="00582B38"/>
    <w:rsid w:val="00584399"/>
    <w:rsid w:val="005A100A"/>
    <w:rsid w:val="005A59D1"/>
    <w:rsid w:val="005B3A23"/>
    <w:rsid w:val="005C5BB5"/>
    <w:rsid w:val="005D0938"/>
    <w:rsid w:val="005D0E04"/>
    <w:rsid w:val="005D660C"/>
    <w:rsid w:val="005E0C33"/>
    <w:rsid w:val="005E341A"/>
    <w:rsid w:val="005E41EC"/>
    <w:rsid w:val="005F3389"/>
    <w:rsid w:val="005F3C32"/>
    <w:rsid w:val="005F49C8"/>
    <w:rsid w:val="005F6CDA"/>
    <w:rsid w:val="00607DC4"/>
    <w:rsid w:val="006111E2"/>
    <w:rsid w:val="006119E4"/>
    <w:rsid w:val="006136D6"/>
    <w:rsid w:val="00625084"/>
    <w:rsid w:val="00634A7E"/>
    <w:rsid w:val="00642417"/>
    <w:rsid w:val="00646504"/>
    <w:rsid w:val="00652538"/>
    <w:rsid w:val="00653F8D"/>
    <w:rsid w:val="006621A1"/>
    <w:rsid w:val="00664F98"/>
    <w:rsid w:val="00667F07"/>
    <w:rsid w:val="00674012"/>
    <w:rsid w:val="0068049A"/>
    <w:rsid w:val="006B49BB"/>
    <w:rsid w:val="006C64BD"/>
    <w:rsid w:val="006C6828"/>
    <w:rsid w:val="006C7B85"/>
    <w:rsid w:val="006D4502"/>
    <w:rsid w:val="006E7601"/>
    <w:rsid w:val="006F2064"/>
    <w:rsid w:val="00701C68"/>
    <w:rsid w:val="007046BA"/>
    <w:rsid w:val="00723808"/>
    <w:rsid w:val="007359E0"/>
    <w:rsid w:val="007460E2"/>
    <w:rsid w:val="00751481"/>
    <w:rsid w:val="00755B08"/>
    <w:rsid w:val="00761E84"/>
    <w:rsid w:val="00775571"/>
    <w:rsid w:val="00775E70"/>
    <w:rsid w:val="00783655"/>
    <w:rsid w:val="007A5A29"/>
    <w:rsid w:val="007C68DD"/>
    <w:rsid w:val="007D1D14"/>
    <w:rsid w:val="007D2F29"/>
    <w:rsid w:val="007E233B"/>
    <w:rsid w:val="007E664D"/>
    <w:rsid w:val="007F2B1A"/>
    <w:rsid w:val="007F2F28"/>
    <w:rsid w:val="008240B5"/>
    <w:rsid w:val="00825260"/>
    <w:rsid w:val="008258BD"/>
    <w:rsid w:val="008454C7"/>
    <w:rsid w:val="00846746"/>
    <w:rsid w:val="00851AB7"/>
    <w:rsid w:val="00862BE4"/>
    <w:rsid w:val="0087340A"/>
    <w:rsid w:val="00880A6C"/>
    <w:rsid w:val="008905AA"/>
    <w:rsid w:val="00893DC7"/>
    <w:rsid w:val="008A14E9"/>
    <w:rsid w:val="008A2908"/>
    <w:rsid w:val="008A51D8"/>
    <w:rsid w:val="008A6474"/>
    <w:rsid w:val="008B6475"/>
    <w:rsid w:val="008C6167"/>
    <w:rsid w:val="00914087"/>
    <w:rsid w:val="00915060"/>
    <w:rsid w:val="00917837"/>
    <w:rsid w:val="00927813"/>
    <w:rsid w:val="0093272B"/>
    <w:rsid w:val="009340C8"/>
    <w:rsid w:val="00947037"/>
    <w:rsid w:val="009669EF"/>
    <w:rsid w:val="009A06AD"/>
    <w:rsid w:val="009A6BE1"/>
    <w:rsid w:val="009B09E5"/>
    <w:rsid w:val="009D0304"/>
    <w:rsid w:val="009F0DF4"/>
    <w:rsid w:val="00A03063"/>
    <w:rsid w:val="00A032D8"/>
    <w:rsid w:val="00A1021D"/>
    <w:rsid w:val="00A14C1D"/>
    <w:rsid w:val="00A15AB5"/>
    <w:rsid w:val="00A35C47"/>
    <w:rsid w:val="00A362C0"/>
    <w:rsid w:val="00A426E4"/>
    <w:rsid w:val="00A4386F"/>
    <w:rsid w:val="00A54579"/>
    <w:rsid w:val="00A5736B"/>
    <w:rsid w:val="00A62B2D"/>
    <w:rsid w:val="00A93B0B"/>
    <w:rsid w:val="00A94DFE"/>
    <w:rsid w:val="00A96108"/>
    <w:rsid w:val="00AA1675"/>
    <w:rsid w:val="00AA32D8"/>
    <w:rsid w:val="00AA3D71"/>
    <w:rsid w:val="00AB3989"/>
    <w:rsid w:val="00AB6C5E"/>
    <w:rsid w:val="00AC05E1"/>
    <w:rsid w:val="00AC23F5"/>
    <w:rsid w:val="00AD77ED"/>
    <w:rsid w:val="00AE106F"/>
    <w:rsid w:val="00AE2D77"/>
    <w:rsid w:val="00AE2E25"/>
    <w:rsid w:val="00AF3DFC"/>
    <w:rsid w:val="00B135A2"/>
    <w:rsid w:val="00B2119B"/>
    <w:rsid w:val="00B22638"/>
    <w:rsid w:val="00B6155B"/>
    <w:rsid w:val="00B7792F"/>
    <w:rsid w:val="00B81077"/>
    <w:rsid w:val="00B94B22"/>
    <w:rsid w:val="00B97CF2"/>
    <w:rsid w:val="00BC6137"/>
    <w:rsid w:val="00BD0C0B"/>
    <w:rsid w:val="00BD4224"/>
    <w:rsid w:val="00BE03E0"/>
    <w:rsid w:val="00C105FA"/>
    <w:rsid w:val="00C11473"/>
    <w:rsid w:val="00C115CA"/>
    <w:rsid w:val="00C130CD"/>
    <w:rsid w:val="00C17D29"/>
    <w:rsid w:val="00C17F9B"/>
    <w:rsid w:val="00C22BE6"/>
    <w:rsid w:val="00C360AB"/>
    <w:rsid w:val="00C53A36"/>
    <w:rsid w:val="00C60047"/>
    <w:rsid w:val="00C61B8D"/>
    <w:rsid w:val="00CA6401"/>
    <w:rsid w:val="00CA6504"/>
    <w:rsid w:val="00CB304A"/>
    <w:rsid w:val="00CC6B9C"/>
    <w:rsid w:val="00CD01E0"/>
    <w:rsid w:val="00CD511C"/>
    <w:rsid w:val="00D067C6"/>
    <w:rsid w:val="00D170C6"/>
    <w:rsid w:val="00D20DDE"/>
    <w:rsid w:val="00D22190"/>
    <w:rsid w:val="00D2250E"/>
    <w:rsid w:val="00D4606C"/>
    <w:rsid w:val="00D73751"/>
    <w:rsid w:val="00D803F6"/>
    <w:rsid w:val="00D95CBC"/>
    <w:rsid w:val="00DE750E"/>
    <w:rsid w:val="00DF01A5"/>
    <w:rsid w:val="00DF54BB"/>
    <w:rsid w:val="00E15136"/>
    <w:rsid w:val="00E2545F"/>
    <w:rsid w:val="00E369D8"/>
    <w:rsid w:val="00E556DA"/>
    <w:rsid w:val="00E729AC"/>
    <w:rsid w:val="00E80482"/>
    <w:rsid w:val="00E83C54"/>
    <w:rsid w:val="00E84AF9"/>
    <w:rsid w:val="00EB314A"/>
    <w:rsid w:val="00EC354C"/>
    <w:rsid w:val="00ED2790"/>
    <w:rsid w:val="00EE1A91"/>
    <w:rsid w:val="00EE6284"/>
    <w:rsid w:val="00EF38E8"/>
    <w:rsid w:val="00EF51E1"/>
    <w:rsid w:val="00F02DEA"/>
    <w:rsid w:val="00F11A4B"/>
    <w:rsid w:val="00F20B5B"/>
    <w:rsid w:val="00F20CAB"/>
    <w:rsid w:val="00F25EFF"/>
    <w:rsid w:val="00F26601"/>
    <w:rsid w:val="00F419DA"/>
    <w:rsid w:val="00F42F60"/>
    <w:rsid w:val="00F44EEF"/>
    <w:rsid w:val="00F61D36"/>
    <w:rsid w:val="00F67EAE"/>
    <w:rsid w:val="00F753E2"/>
    <w:rsid w:val="00F806F0"/>
    <w:rsid w:val="00F943E8"/>
    <w:rsid w:val="00F97E54"/>
    <w:rsid w:val="00FA6C0B"/>
    <w:rsid w:val="00FB6765"/>
    <w:rsid w:val="00FD45BE"/>
    <w:rsid w:val="00FE447A"/>
    <w:rsid w:val="00FF66F3"/>
    <w:rsid w:val="00FF6A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9813"/>
  <w15:docId w15:val="{FB8F9F54-A93F-4F11-8B71-41139576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Listeafsnit">
    <w:name w:val="List Paragraph"/>
    <w:basedOn w:val="Normal"/>
    <w:uiPriority w:val="34"/>
    <w:qFormat/>
    <w:rsid w:val="00FF66F3"/>
    <w:pPr>
      <w:ind w:left="720"/>
      <w:contextualSpacing/>
    </w:pPr>
  </w:style>
  <w:style w:type="paragraph" w:styleId="Fodnotetekst">
    <w:name w:val="footnote text"/>
    <w:basedOn w:val="Normal"/>
    <w:link w:val="FodnotetekstTegn"/>
    <w:uiPriority w:val="99"/>
    <w:semiHidden/>
    <w:unhideWhenUsed/>
    <w:rsid w:val="00F20CAB"/>
    <w:pPr>
      <w:spacing w:after="0" w:line="240" w:lineRule="auto"/>
    </w:pPr>
  </w:style>
  <w:style w:type="character" w:customStyle="1" w:styleId="FodnotetekstTegn">
    <w:name w:val="Fodnotetekst Tegn"/>
    <w:basedOn w:val="Standardskrifttypeiafsnit"/>
    <w:link w:val="Fodnotetekst"/>
    <w:uiPriority w:val="99"/>
    <w:semiHidden/>
    <w:rsid w:val="00F20CAB"/>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F20CAB"/>
    <w:rPr>
      <w:vertAlign w:val="superscript"/>
    </w:rPr>
  </w:style>
  <w:style w:type="character" w:styleId="Hyperlink">
    <w:name w:val="Hyperlink"/>
    <w:basedOn w:val="Standardskrifttypeiafsnit"/>
    <w:uiPriority w:val="99"/>
    <w:unhideWhenUsed/>
    <w:rsid w:val="00F20CAB"/>
    <w:rPr>
      <w:color w:val="0000FF" w:themeColor="hyperlink"/>
      <w:u w:val="single"/>
    </w:rPr>
  </w:style>
  <w:style w:type="character" w:styleId="BesgtLink">
    <w:name w:val="FollowedHyperlink"/>
    <w:basedOn w:val="Standardskrifttypeiafsnit"/>
    <w:uiPriority w:val="99"/>
    <w:semiHidden/>
    <w:unhideWhenUsed/>
    <w:rsid w:val="006E76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E3CC.C4E6D7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21593516" TargetMode="External"/><Relationship Id="rId2" Type="http://schemas.openxmlformats.org/officeDocument/2006/relationships/hyperlink" Target="http://www.si-folkesundhed.dk/upload/udviklingsh%C3%A6mning.pdf" TargetMode="External"/><Relationship Id="rId1" Type="http://schemas.openxmlformats.org/officeDocument/2006/relationships/hyperlink" Target="https://www.ft.dk/samling/20181/lovforslag/l135/spm/4/svar/1549718/200453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CEA6F4695344E9211E97B453E8AE7" ma:contentTypeVersion="0" ma:contentTypeDescription="Create a new document." ma:contentTypeScope="" ma:versionID="9cfedaf5d891090331712a41f118c6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492F-8470-47E8-8341-F57EE856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1CF9BB-D37D-4A84-9178-B24C1C41923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5C5FA62-F4E9-40A7-83A7-45210946BB3F}">
  <ds:schemaRefs>
    <ds:schemaRef ds:uri="http://schemas.microsoft.com/sharepoint/v3/contenttype/forms"/>
  </ds:schemaRefs>
</ds:datastoreItem>
</file>

<file path=customXml/itemProps4.xml><?xml version="1.0" encoding="utf-8"?>
<ds:datastoreItem xmlns:ds="http://schemas.openxmlformats.org/officeDocument/2006/customXml" ds:itemID="{3C58E98F-A947-4EF8-86C3-6FB98C06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188</TotalTime>
  <Pages>4</Pages>
  <Words>906</Words>
  <Characters>5527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Christian Lildholdt Jensen</cp:lastModifiedBy>
  <cp:revision>164</cp:revision>
  <cp:lastPrinted>2019-01-25T12:56:00Z</cp:lastPrinted>
  <dcterms:created xsi:type="dcterms:W3CDTF">2019-01-25T11:54:00Z</dcterms:created>
  <dcterms:modified xsi:type="dcterms:W3CDTF">2019-01-28T10:15:00Z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0x0101002DCCEA6F4695344E9211E97B453E8AE7</vt:lpwstr>
  </property>
  <property fmtid="{D5CDD505-2E9C-101B-9397-08002B2CF9AE}" pid="3" name="TeamShareLastOpen">
    <vt:lpwstr>28-01-2019 11:15:00</vt:lpwstr>
  </property>
</Properties>
</file>