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A97D" w14:textId="77777777" w:rsidR="00570D30" w:rsidRPr="006E06F1" w:rsidRDefault="00570D30" w:rsidP="00570D30">
      <w:pPr>
        <w:jc w:val="left"/>
        <w:rPr>
          <w:sz w:val="20"/>
        </w:rPr>
      </w:pPr>
      <w:r>
        <w:rPr>
          <w:sz w:val="20"/>
        </w:rPr>
        <w:t xml:space="preserve">Dokument oprettet </w:t>
      </w:r>
      <w:bookmarkStart w:id="0" w:name="dato"/>
      <w:r w:rsidRPr="006E06F1">
        <w:rPr>
          <w:sz w:val="20"/>
        </w:rPr>
        <w:t>11. september 2017</w:t>
      </w:r>
      <w:bookmarkEnd w:id="0"/>
    </w:p>
    <w:p w14:paraId="54BFA97E" w14:textId="77777777" w:rsidR="00570D30" w:rsidRPr="00DC39F3" w:rsidRDefault="00570D30" w:rsidP="00570D30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1" w:name="sagsnummer"/>
      <w:r w:rsidRPr="00DC39F3">
        <w:rPr>
          <w:sz w:val="20"/>
        </w:rPr>
        <w:t>18-2017-00488</w:t>
      </w:r>
      <w:bookmarkEnd w:id="1"/>
      <w:r w:rsidRPr="00DC39F3">
        <w:rPr>
          <w:sz w:val="20"/>
        </w:rPr>
        <w:t xml:space="preserve"> – Dok. </w:t>
      </w:r>
      <w:bookmarkStart w:id="2" w:name="dokumentnr"/>
      <w:proofErr w:type="gramStart"/>
      <w:r w:rsidRPr="00DC39F3">
        <w:rPr>
          <w:sz w:val="20"/>
        </w:rPr>
        <w:t>336390</w:t>
      </w:r>
      <w:bookmarkEnd w:id="2"/>
      <w:proofErr w:type="gramEnd"/>
      <w:r w:rsidRPr="00DC39F3">
        <w:rPr>
          <w:sz w:val="20"/>
        </w:rPr>
        <w:t>/</w:t>
      </w:r>
      <w:bookmarkStart w:id="3" w:name="brugerinitialer"/>
      <w:proofErr w:type="spellStart"/>
      <w:r w:rsidRPr="00DC39F3">
        <w:rPr>
          <w:sz w:val="20"/>
        </w:rPr>
        <w:t>tb_dh</w:t>
      </w:r>
      <w:bookmarkEnd w:id="3"/>
      <w:proofErr w:type="spellEnd"/>
    </w:p>
    <w:p w14:paraId="54BFA981" w14:textId="77777777" w:rsidR="00570D30" w:rsidRPr="006E06F1" w:rsidRDefault="00570D30" w:rsidP="0013016D">
      <w:pPr>
        <w:pStyle w:val="Overskrift1"/>
      </w:pPr>
      <w:bookmarkStart w:id="4" w:name="dokumenttitel"/>
      <w:r w:rsidRPr="006E06F1">
        <w:t>Høringssvar demensmærkning af plejeboliger</w:t>
      </w:r>
      <w:bookmarkEnd w:id="4"/>
    </w:p>
    <w:p w14:paraId="54BFA983" w14:textId="77777777" w:rsidR="00570D30" w:rsidRPr="0091390D" w:rsidRDefault="00570D30" w:rsidP="00570D30"/>
    <w:p w14:paraId="54BFA984" w14:textId="4700A259" w:rsidR="00570D30" w:rsidRPr="0013016D" w:rsidRDefault="00570D30">
      <w:pPr>
        <w:rPr>
          <w:sz w:val="24"/>
          <w:szCs w:val="24"/>
        </w:rPr>
      </w:pPr>
      <w:r w:rsidRPr="0013016D">
        <w:rPr>
          <w:sz w:val="24"/>
          <w:szCs w:val="24"/>
        </w:rPr>
        <w:t>Danske Handicaporganisationer (DH) har modtaget ovenstående i høring og takker for muligheden for at komme med bemærkninger til udkastet til bekendtgørelsen.</w:t>
      </w:r>
    </w:p>
    <w:p w14:paraId="2800EFEA" w14:textId="77777777" w:rsidR="00570D30" w:rsidRPr="0013016D" w:rsidRDefault="00570D30">
      <w:pPr>
        <w:rPr>
          <w:sz w:val="24"/>
          <w:szCs w:val="24"/>
        </w:rPr>
      </w:pPr>
    </w:p>
    <w:p w14:paraId="515A72C4" w14:textId="77777777" w:rsidR="00DE7CDB" w:rsidRDefault="008738F6">
      <w:pPr>
        <w:rPr>
          <w:sz w:val="24"/>
          <w:szCs w:val="24"/>
        </w:rPr>
      </w:pPr>
      <w:r w:rsidRPr="0013016D">
        <w:rPr>
          <w:sz w:val="24"/>
          <w:szCs w:val="24"/>
          <w:u w:val="single"/>
        </w:rPr>
        <w:t>DH støtter fuldt ud op</w:t>
      </w:r>
      <w:r w:rsidRPr="0013016D">
        <w:rPr>
          <w:sz w:val="24"/>
          <w:szCs w:val="24"/>
        </w:rPr>
        <w:t xml:space="preserve"> om demensmærkningen af plejeboliger. En mærkning er med til at skabe et værdifuldt overblik over de fysiske forhold i den eksisterende plejeboligmasse. </w:t>
      </w:r>
      <w:r w:rsidR="004B4AFE" w:rsidRPr="0013016D">
        <w:rPr>
          <w:sz w:val="24"/>
          <w:szCs w:val="24"/>
        </w:rPr>
        <w:t xml:space="preserve">Samtidig </w:t>
      </w:r>
      <w:r w:rsidR="00DE7CDB">
        <w:rPr>
          <w:sz w:val="24"/>
          <w:szCs w:val="24"/>
        </w:rPr>
        <w:t xml:space="preserve">skaber det øget opmærksomhed på det forhold, </w:t>
      </w:r>
      <w:r w:rsidR="004B4AFE" w:rsidRPr="0013016D">
        <w:rPr>
          <w:sz w:val="24"/>
          <w:szCs w:val="24"/>
        </w:rPr>
        <w:t xml:space="preserve">at de fysiske rammer kan bidrage positivt til mindsket magtanvendelse og medicinering af personer med demens. </w:t>
      </w:r>
    </w:p>
    <w:p w14:paraId="72DA8539" w14:textId="77777777" w:rsidR="00DE7CDB" w:rsidRDefault="00DE7CDB">
      <w:pPr>
        <w:rPr>
          <w:sz w:val="24"/>
          <w:szCs w:val="24"/>
          <w:u w:val="single"/>
        </w:rPr>
      </w:pPr>
    </w:p>
    <w:p w14:paraId="499B80DF" w14:textId="15F1A884" w:rsidR="008738F6" w:rsidRPr="0013016D" w:rsidRDefault="008738F6">
      <w:pPr>
        <w:rPr>
          <w:sz w:val="24"/>
          <w:szCs w:val="24"/>
        </w:rPr>
      </w:pPr>
      <w:r w:rsidRPr="0013016D">
        <w:rPr>
          <w:sz w:val="24"/>
          <w:szCs w:val="24"/>
          <w:u w:val="single"/>
        </w:rPr>
        <w:t>Generelt støtter DH</w:t>
      </w:r>
      <w:r w:rsidRPr="0013016D">
        <w:rPr>
          <w:sz w:val="24"/>
          <w:szCs w:val="24"/>
        </w:rPr>
        <w:t>, at fokus på tilgængelighed til ældre borgere både medtænker fysisk tilgængelighed i klassisk forstand, men også rummer løsninger, der tilgodeser ældre borgere, der har kognitive eller psykiske funktionsnedsættelser.</w:t>
      </w:r>
    </w:p>
    <w:p w14:paraId="6FA08867" w14:textId="77777777" w:rsidR="008738F6" w:rsidRPr="0013016D" w:rsidRDefault="008738F6">
      <w:pPr>
        <w:rPr>
          <w:sz w:val="24"/>
          <w:szCs w:val="24"/>
        </w:rPr>
      </w:pPr>
    </w:p>
    <w:p w14:paraId="7E610EF7" w14:textId="1460BDA4" w:rsidR="00570D30" w:rsidRPr="0013016D" w:rsidRDefault="008738F6">
      <w:pPr>
        <w:rPr>
          <w:sz w:val="24"/>
          <w:szCs w:val="24"/>
        </w:rPr>
      </w:pPr>
      <w:r w:rsidRPr="0013016D">
        <w:rPr>
          <w:sz w:val="24"/>
          <w:szCs w:val="24"/>
          <w:u w:val="single"/>
        </w:rPr>
        <w:t>DH vil anbefale</w:t>
      </w:r>
      <w:r w:rsidRPr="0013016D">
        <w:rPr>
          <w:sz w:val="24"/>
          <w:szCs w:val="24"/>
        </w:rPr>
        <w:t xml:space="preserve">, at der parallelt med udrulningen af skemaet til mærkning af demensegnede plejeboliger, </w:t>
      </w:r>
      <w:r w:rsidR="0057512C" w:rsidRPr="0013016D">
        <w:rPr>
          <w:sz w:val="24"/>
          <w:szCs w:val="24"/>
        </w:rPr>
        <w:t xml:space="preserve">igangsættes en oplysningsindsats overfor </w:t>
      </w:r>
      <w:r w:rsidRPr="0013016D">
        <w:rPr>
          <w:sz w:val="24"/>
          <w:szCs w:val="24"/>
        </w:rPr>
        <w:t>landets of</w:t>
      </w:r>
      <w:r w:rsidR="0057512C" w:rsidRPr="0013016D">
        <w:rPr>
          <w:sz w:val="24"/>
          <w:szCs w:val="24"/>
        </w:rPr>
        <w:t xml:space="preserve">fentlige og private plejecentre. Indsatsen skal løfte vidensniveauet for tilgængelig indretning af plejecentre og </w:t>
      </w:r>
      <w:proofErr w:type="gramStart"/>
      <w:r w:rsidR="0057512C" w:rsidRPr="0013016D">
        <w:rPr>
          <w:sz w:val="24"/>
          <w:szCs w:val="24"/>
        </w:rPr>
        <w:t>–boliger</w:t>
      </w:r>
      <w:proofErr w:type="gramEnd"/>
      <w:r w:rsidR="0057512C" w:rsidRPr="0013016D">
        <w:rPr>
          <w:sz w:val="24"/>
          <w:szCs w:val="24"/>
        </w:rPr>
        <w:t xml:space="preserve"> med udgangspunkt i et bredt brugerperspektiv. Der bør tages højde for diverse funktionsnedsættelser, fx syn, hørelse, bevægelse, allergier – ud over demensrelaterede funktionsnedsættelser.  </w:t>
      </w:r>
    </w:p>
    <w:p w14:paraId="29457A9D" w14:textId="56AFCDEC" w:rsidR="0013016D" w:rsidRPr="0013016D" w:rsidRDefault="0013016D" w:rsidP="0013016D">
      <w:pPr>
        <w:pStyle w:val="Overskrift2"/>
      </w:pPr>
      <w:r w:rsidRPr="0013016D">
        <w:t>Bemærkninger</w:t>
      </w:r>
      <w:r w:rsidR="006C547E">
        <w:t xml:space="preserve"> til </w:t>
      </w:r>
      <w:r w:rsidRPr="0013016D">
        <w:t>”Skema – Mærkning af demensegnede plejeboliger”</w:t>
      </w:r>
      <w:r w:rsidR="006C547E">
        <w:t xml:space="preserve"> og den tilhørende vejledning</w:t>
      </w:r>
    </w:p>
    <w:p w14:paraId="4E2D7A2E" w14:textId="0ED7F8D3" w:rsidR="0076469B" w:rsidRDefault="006C547E">
      <w:pPr>
        <w:rPr>
          <w:sz w:val="24"/>
          <w:szCs w:val="24"/>
        </w:rPr>
      </w:pPr>
      <w:r w:rsidRPr="006C547E">
        <w:rPr>
          <w:sz w:val="24"/>
          <w:szCs w:val="24"/>
        </w:rPr>
        <w:t xml:space="preserve">Skemaet </w:t>
      </w:r>
      <w:r>
        <w:rPr>
          <w:sz w:val="24"/>
          <w:szCs w:val="24"/>
        </w:rPr>
        <w:t>har en meget simpel struktur</w:t>
      </w:r>
      <w:r w:rsidR="001C21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21EF" w:rsidRPr="001C21EF">
        <w:rPr>
          <w:sz w:val="24"/>
          <w:szCs w:val="24"/>
          <w:u w:val="single"/>
        </w:rPr>
        <w:t>DH vil foreslå</w:t>
      </w:r>
      <w:r w:rsidR="001C21EF">
        <w:rPr>
          <w:sz w:val="24"/>
          <w:szCs w:val="24"/>
        </w:rPr>
        <w:t xml:space="preserve">, at der </w:t>
      </w:r>
      <w:r>
        <w:rPr>
          <w:sz w:val="24"/>
          <w:szCs w:val="24"/>
        </w:rPr>
        <w:t xml:space="preserve">ved flere af spørgsmålene </w:t>
      </w:r>
      <w:r w:rsidR="001C21EF">
        <w:rPr>
          <w:sz w:val="24"/>
          <w:szCs w:val="24"/>
        </w:rPr>
        <w:t xml:space="preserve">gives mulighed for at </w:t>
      </w:r>
      <w:r w:rsidR="0076469B">
        <w:rPr>
          <w:sz w:val="24"/>
          <w:szCs w:val="24"/>
        </w:rPr>
        <w:t>graduere eller nuancere svarmuligheden og fx svare ’Delvist’ med mulighed for at uddybe svaret</w:t>
      </w:r>
      <w:r>
        <w:rPr>
          <w:sz w:val="24"/>
          <w:szCs w:val="24"/>
        </w:rPr>
        <w:t>. Dette gælder eksempelvis sp</w:t>
      </w:r>
      <w:r w:rsidR="002742D6">
        <w:rPr>
          <w:sz w:val="24"/>
          <w:szCs w:val="24"/>
        </w:rPr>
        <w:t>ørgsmål</w:t>
      </w:r>
      <w:r>
        <w:rPr>
          <w:sz w:val="24"/>
          <w:szCs w:val="24"/>
        </w:rPr>
        <w:t xml:space="preserve"> A1 ’Kan beboerne færdes frit og sikkert på plejeboligcentret?’ H</w:t>
      </w:r>
      <w:r w:rsidR="0076469B">
        <w:rPr>
          <w:sz w:val="24"/>
          <w:szCs w:val="24"/>
        </w:rPr>
        <w:t xml:space="preserve">er kunne man forestille sig, at dele af vejledningsteksten kunne fungere som afkrydsningsmuligheder. Dette vil dels være en hjælp i forbindelse med udfyldelsen, men det vil også sikre, at afkrydsningen sker på et mere oplyst grundlag, da man aktivt skal tage stilling til forskellige sikkerhedsforanstaltninger og indretningsløsninger. </w:t>
      </w:r>
    </w:p>
    <w:p w14:paraId="5CC12671" w14:textId="77777777" w:rsidR="0076469B" w:rsidRDefault="0076469B">
      <w:pPr>
        <w:rPr>
          <w:sz w:val="24"/>
          <w:szCs w:val="24"/>
        </w:rPr>
      </w:pPr>
    </w:p>
    <w:p w14:paraId="535970B4" w14:textId="2C12EE82" w:rsidR="0013016D" w:rsidRDefault="0076469B">
      <w:pPr>
        <w:rPr>
          <w:sz w:val="24"/>
          <w:szCs w:val="24"/>
        </w:rPr>
      </w:pPr>
      <w:r>
        <w:rPr>
          <w:sz w:val="24"/>
          <w:szCs w:val="24"/>
        </w:rPr>
        <w:t xml:space="preserve">Samme behov for nuancering </w:t>
      </w:r>
      <w:r w:rsidR="002742D6">
        <w:rPr>
          <w:sz w:val="24"/>
          <w:szCs w:val="24"/>
        </w:rPr>
        <w:t>ses bl.a. i spørgsmålene</w:t>
      </w:r>
      <w:r>
        <w:rPr>
          <w:sz w:val="24"/>
          <w:szCs w:val="24"/>
        </w:rPr>
        <w:t xml:space="preserve"> A4 og A5, hvor der i svarskemaet </w:t>
      </w:r>
      <w:r w:rsidR="002742D6">
        <w:rPr>
          <w:sz w:val="24"/>
          <w:szCs w:val="24"/>
        </w:rPr>
        <w:t xml:space="preserve">alene </w:t>
      </w:r>
      <w:r>
        <w:rPr>
          <w:sz w:val="24"/>
          <w:szCs w:val="24"/>
        </w:rPr>
        <w:t>lægges op til en besvarelse, der går på eksistensen af fællesrum og udeareal, men ikke kvaliteten af disse rum og arealer for beboere med demens.</w:t>
      </w:r>
    </w:p>
    <w:p w14:paraId="6D6F73BA" w14:textId="77777777" w:rsidR="0076469B" w:rsidRDefault="0076469B">
      <w:pPr>
        <w:rPr>
          <w:sz w:val="24"/>
          <w:szCs w:val="24"/>
        </w:rPr>
      </w:pPr>
    </w:p>
    <w:p w14:paraId="67B796F6" w14:textId="669B637E" w:rsidR="0076469B" w:rsidRDefault="002742D6">
      <w:pPr>
        <w:rPr>
          <w:sz w:val="24"/>
          <w:szCs w:val="24"/>
        </w:rPr>
      </w:pPr>
      <w:r w:rsidRPr="009B6DFB">
        <w:rPr>
          <w:sz w:val="24"/>
          <w:szCs w:val="24"/>
          <w:u w:val="single"/>
        </w:rPr>
        <w:t>DH vurderer således</w:t>
      </w:r>
      <w:r>
        <w:rPr>
          <w:sz w:val="24"/>
          <w:szCs w:val="24"/>
        </w:rPr>
        <w:t>, at det er nødvendigt at sikre yderligere nuancering i svarmulighederne. Hvis dette sker, kan kortlægningen i højere grad være et relevant redskab for kommunerne, når de skal planlægge vedligeholdelses- og renoveringsopgaver fremadrettet, da man derved lettere kan identificere særlige indsatsområder på de enkelte plejecentre</w:t>
      </w:r>
      <w:r w:rsidR="00185822">
        <w:rPr>
          <w:sz w:val="24"/>
          <w:szCs w:val="24"/>
        </w:rPr>
        <w:t>, der kan løfte kvaliteten af byggeriet</w:t>
      </w:r>
      <w:r>
        <w:rPr>
          <w:sz w:val="24"/>
          <w:szCs w:val="24"/>
        </w:rPr>
        <w:t xml:space="preserve"> til glæde for beboere med demens.</w:t>
      </w:r>
    </w:p>
    <w:p w14:paraId="18387DAC" w14:textId="77777777" w:rsidR="009B6DFB" w:rsidRDefault="009B6DFB">
      <w:pPr>
        <w:rPr>
          <w:sz w:val="24"/>
          <w:szCs w:val="24"/>
        </w:rPr>
      </w:pPr>
    </w:p>
    <w:p w14:paraId="72489C87" w14:textId="0D5A5625" w:rsidR="006C547E" w:rsidRPr="009B6DFB" w:rsidRDefault="009B6DFB" w:rsidP="009B6DFB">
      <w:pPr>
        <w:spacing w:after="100" w:afterAutospacing="1"/>
        <w:jc w:val="left"/>
        <w:rPr>
          <w:sz w:val="24"/>
          <w:szCs w:val="24"/>
        </w:rPr>
      </w:pPr>
      <w:r w:rsidRPr="009B6DFB">
        <w:rPr>
          <w:sz w:val="24"/>
          <w:szCs w:val="24"/>
        </w:rPr>
        <w:t xml:space="preserve">Skulle ovenstående give anledning til spørgsmål, kan disse rettes til chefkonsulent, Tony Bech, på tlf.: 61 14 83 52 eller e-mail: </w:t>
      </w:r>
      <w:hyperlink r:id="rId11" w:history="1">
        <w:r w:rsidRPr="009B6DFB">
          <w:rPr>
            <w:rStyle w:val="Hyperlink"/>
            <w:rFonts w:eastAsiaTheme="majorEastAsia"/>
            <w:sz w:val="24"/>
            <w:szCs w:val="24"/>
          </w:rPr>
          <w:t>tb@handicap.dk</w:t>
        </w:r>
      </w:hyperlink>
      <w:r w:rsidRPr="009B6DFB">
        <w:rPr>
          <w:sz w:val="24"/>
          <w:szCs w:val="24"/>
        </w:rPr>
        <w:t xml:space="preserve">. </w:t>
      </w:r>
      <w:r w:rsidRPr="009B6DFB">
        <w:rPr>
          <w:sz w:val="24"/>
          <w:szCs w:val="24"/>
        </w:rPr>
        <w:br/>
      </w:r>
      <w:r w:rsidR="006E55C3">
        <w:rPr>
          <w:sz w:val="24"/>
          <w:szCs w:val="24"/>
        </w:rPr>
        <w:br/>
      </w:r>
      <w:r w:rsidRPr="009B6DFB">
        <w:rPr>
          <w:sz w:val="24"/>
          <w:szCs w:val="24"/>
        </w:rPr>
        <w:t>Med venlig hilsen</w:t>
      </w:r>
      <w:r w:rsidRPr="009B6DFB">
        <w:rPr>
          <w:sz w:val="24"/>
          <w:szCs w:val="24"/>
        </w:rPr>
        <w:br/>
      </w:r>
      <w:bookmarkStart w:id="5" w:name="_GoBack"/>
      <w:bookmarkEnd w:id="5"/>
      <w:r w:rsidRPr="009B6DFB">
        <w:rPr>
          <w:sz w:val="24"/>
          <w:szCs w:val="24"/>
        </w:rPr>
        <w:br/>
        <w:t>Thorkild Olesen</w:t>
      </w:r>
      <w:r w:rsidRPr="009B6DFB">
        <w:rPr>
          <w:sz w:val="24"/>
          <w:szCs w:val="24"/>
        </w:rPr>
        <w:br/>
      </w:r>
      <w:r w:rsidRPr="009B6DFB">
        <w:rPr>
          <w:i/>
          <w:sz w:val="24"/>
          <w:szCs w:val="24"/>
        </w:rPr>
        <w:t>Formand</w:t>
      </w:r>
    </w:p>
    <w:sectPr w:rsidR="006C547E" w:rsidRPr="009B6DFB" w:rsidSect="009B6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851" w:right="1077" w:bottom="851" w:left="1077" w:header="567" w:footer="851" w:gutter="0"/>
      <w:paperSrc w:first="7" w:other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02348" w14:textId="77777777" w:rsidR="003C0118" w:rsidRDefault="003C0118">
      <w:r>
        <w:separator/>
      </w:r>
    </w:p>
  </w:endnote>
  <w:endnote w:type="continuationSeparator" w:id="0">
    <w:p w14:paraId="01F0837A" w14:textId="77777777" w:rsidR="003C0118" w:rsidRDefault="003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A988" w14:textId="77777777" w:rsidR="009B6DFB" w:rsidRDefault="009B6DFB" w:rsidP="00570D30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54BFA989" w14:textId="77777777" w:rsidR="009B6DFB" w:rsidRDefault="009B6DF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A98A" w14:textId="77777777" w:rsidR="009B6DFB" w:rsidRDefault="009B6DFB" w:rsidP="00570D30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 w:rsidR="006E55C3">
      <w:rPr>
        <w:rStyle w:val="Sidetal"/>
        <w:rFonts w:eastAsiaTheme="majorEastAsia"/>
        <w:noProof/>
      </w:rPr>
      <w:t>2</w:t>
    </w:r>
    <w:r>
      <w:rPr>
        <w:rStyle w:val="Sidetal"/>
        <w:rFonts w:eastAsiaTheme="majorEastAsia"/>
      </w:rPr>
      <w:fldChar w:fldCharType="end"/>
    </w:r>
  </w:p>
  <w:p w14:paraId="54BFA98B" w14:textId="77777777" w:rsidR="009B6DFB" w:rsidRDefault="009B6DFB">
    <w:pPr>
      <w:pStyle w:val="Sidefod"/>
      <w:framePr w:wrap="around" w:vAnchor="text" w:hAnchor="margin" w:xAlign="right" w:y="1"/>
      <w:rPr>
        <w:rStyle w:val="Sidetal"/>
        <w:rFonts w:eastAsiaTheme="majorEastAsia"/>
      </w:rPr>
    </w:pPr>
  </w:p>
  <w:p w14:paraId="54BFA98C" w14:textId="77777777" w:rsidR="009B6DFB" w:rsidRDefault="009B6DF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E707" w14:textId="77777777" w:rsidR="003C0118" w:rsidRDefault="003C0118">
      <w:r>
        <w:separator/>
      </w:r>
    </w:p>
  </w:footnote>
  <w:footnote w:type="continuationSeparator" w:id="0">
    <w:p w14:paraId="76AD6B2D" w14:textId="77777777" w:rsidR="003C0118" w:rsidRDefault="003C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A985" w14:textId="77777777" w:rsidR="009B6DFB" w:rsidRDefault="009B6DFB">
    <w:pPr>
      <w:pStyle w:val="Sidehove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54BFA986" w14:textId="77777777" w:rsidR="009B6DFB" w:rsidRDefault="009B6DF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A987" w14:textId="77777777" w:rsidR="009B6DFB" w:rsidRDefault="009B6DF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A98D" w14:textId="77777777" w:rsidR="009B6DFB" w:rsidRDefault="009B6DFB">
    <w:pPr>
      <w:pStyle w:val="Sidehoved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BFA98F" wp14:editId="54BFA990">
          <wp:simplePos x="0" y="0"/>
          <wp:positionH relativeFrom="column">
            <wp:posOffset>4928870</wp:posOffset>
          </wp:positionH>
          <wp:positionV relativeFrom="paragraph">
            <wp:posOffset>-7620</wp:posOffset>
          </wp:positionV>
          <wp:extent cx="1461600" cy="658800"/>
          <wp:effectExtent l="0" t="0" r="571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13622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30"/>
    <w:rsid w:val="0013016D"/>
    <w:rsid w:val="00185822"/>
    <w:rsid w:val="001C21EF"/>
    <w:rsid w:val="00243F3C"/>
    <w:rsid w:val="002742D6"/>
    <w:rsid w:val="003C0118"/>
    <w:rsid w:val="00482D99"/>
    <w:rsid w:val="004B4AFE"/>
    <w:rsid w:val="00570D30"/>
    <w:rsid w:val="0057512C"/>
    <w:rsid w:val="006C547E"/>
    <w:rsid w:val="006E55C3"/>
    <w:rsid w:val="0076469B"/>
    <w:rsid w:val="008738F6"/>
    <w:rsid w:val="009B6DFB"/>
    <w:rsid w:val="00D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A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3016D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016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B6DF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6D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6DFB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3016D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016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B6DF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6D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6DFB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b@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-teamshare\Templates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336390</TSID>
    <TSTitle xmlns="181e6edb-f8a7-4e25-8cbd-c1843e47ac00">Høringssvar demensmærkning af plejeboliger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2485</TSOwner>
    <TSUpdatedBy xmlns="181e6edb-f8a7-4e25-8cbd-c1843e47ac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A53021529944B7DB3228DEF6699B" ma:contentTypeVersion="12" ma:contentTypeDescription="Create a new document." ma:contentTypeScope="" ma:versionID="cd80238d310b7daca4c533fb9e2e051c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C59C-28EA-473C-B770-CD36830D0593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2.xml><?xml version="1.0" encoding="utf-8"?>
<ds:datastoreItem xmlns:ds="http://schemas.openxmlformats.org/officeDocument/2006/customXml" ds:itemID="{4B34CC36-2D33-4CFB-BAC8-6812ACF6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735EC-B85C-4926-BF78-9458E3A72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2ACAC-FC1D-413E-B132-A968842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Tony Bech</cp:lastModifiedBy>
  <cp:revision>2</cp:revision>
  <dcterms:created xsi:type="dcterms:W3CDTF">2017-10-09T17:18:00Z</dcterms:created>
  <dcterms:modified xsi:type="dcterms:W3CDTF">2017-10-09T17:18:00Z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0x0101007FCAA53021529944B7DB3228DEF6699B</vt:lpwstr>
  </property>
</Properties>
</file>