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4130C" w14:textId="77777777" w:rsidR="00F36141" w:rsidRPr="004C7A35" w:rsidRDefault="00F36141" w:rsidP="004C7A35">
      <w:pPr>
        <w:pStyle w:val="Overskrift1"/>
        <w:rPr>
          <w:rFonts w:ascii="Calibri" w:hAnsi="Calibri" w:cs="Calibri"/>
        </w:rPr>
      </w:pPr>
      <w:bookmarkStart w:id="0" w:name="_Toc170302220"/>
      <w:bookmarkStart w:id="1" w:name="_Toc170752672"/>
      <w:r w:rsidRPr="004C7A35">
        <w:rPr>
          <w:rFonts w:ascii="Calibri" w:hAnsi="Calibri" w:cs="Calibri"/>
        </w:rPr>
        <w:t>Forvaltningskrav til programorganisationer</w:t>
      </w:r>
      <w:bookmarkEnd w:id="0"/>
      <w:bookmarkEnd w:id="1"/>
    </w:p>
    <w:sdt>
      <w:sdtPr>
        <w:rPr>
          <w:rFonts w:asciiTheme="minorHAnsi" w:eastAsiaTheme="minorHAnsi" w:hAnsiTheme="minorHAnsi" w:cstheme="minorBidi"/>
          <w:color w:val="auto"/>
          <w:kern w:val="2"/>
          <w:sz w:val="24"/>
          <w:szCs w:val="24"/>
          <w:lang w:eastAsia="en-US"/>
          <w14:ligatures w14:val="standardContextual"/>
        </w:rPr>
        <w:id w:val="-326516421"/>
        <w:docPartObj>
          <w:docPartGallery w:val="Table of Contents"/>
          <w:docPartUnique/>
        </w:docPartObj>
      </w:sdtPr>
      <w:sdtEndPr>
        <w:rPr>
          <w:b/>
          <w:bCs/>
        </w:rPr>
      </w:sdtEndPr>
      <w:sdtContent>
        <w:p w14:paraId="5F56D8D3" w14:textId="0B71D9E5" w:rsidR="003F21B8" w:rsidRPr="003F21B8" w:rsidRDefault="00DE4611" w:rsidP="003F21B8">
          <w:pPr>
            <w:pStyle w:val="Overskrift"/>
            <w:rPr>
              <w:noProof/>
            </w:rPr>
          </w:pPr>
          <w:r w:rsidRPr="0097461A">
            <w:rPr>
              <w:rFonts w:ascii="Calibri" w:hAnsi="Calibri" w:cs="Calibri"/>
            </w:rPr>
            <w:t>Indhold</w:t>
          </w:r>
          <w:r w:rsidRPr="0097461A">
            <w:rPr>
              <w:rFonts w:ascii="Calibri" w:eastAsiaTheme="minorEastAsia" w:hAnsi="Calibri" w:cs="Calibri"/>
              <w:sz w:val="22"/>
              <w:szCs w:val="22"/>
            </w:rPr>
            <w:fldChar w:fldCharType="begin"/>
          </w:r>
          <w:r w:rsidRPr="0097461A">
            <w:rPr>
              <w:rFonts w:ascii="Calibri" w:hAnsi="Calibri" w:cs="Calibri"/>
            </w:rPr>
            <w:instrText xml:space="preserve"> TOC \o "1-3" \h \z \u </w:instrText>
          </w:r>
          <w:r w:rsidRPr="0097461A">
            <w:rPr>
              <w:rFonts w:ascii="Calibri" w:eastAsiaTheme="minorEastAsia" w:hAnsi="Calibri" w:cs="Calibri"/>
              <w:sz w:val="22"/>
              <w:szCs w:val="22"/>
            </w:rPr>
            <w:fldChar w:fldCharType="separate"/>
          </w:r>
        </w:p>
        <w:p w14:paraId="21C8ED7F" w14:textId="31A984F6" w:rsidR="003F21B8" w:rsidRDefault="00F56949">
          <w:pPr>
            <w:pStyle w:val="Indholdsfortegnelse2"/>
            <w:tabs>
              <w:tab w:val="right" w:leader="dot" w:pos="9628"/>
            </w:tabs>
            <w:rPr>
              <w:rFonts w:cstheme="minorBidi"/>
              <w:noProof/>
              <w:kern w:val="2"/>
              <w:sz w:val="24"/>
              <w:szCs w:val="24"/>
              <w14:ligatures w14:val="standardContextual"/>
            </w:rPr>
          </w:pPr>
          <w:hyperlink w:anchor="_Toc170752673" w:history="1">
            <w:r w:rsidR="003F21B8" w:rsidRPr="000D58A4">
              <w:rPr>
                <w:rStyle w:val="Hyperlink"/>
                <w:noProof/>
              </w:rPr>
              <w:t>1. Introduktion</w:t>
            </w:r>
            <w:r w:rsidR="003F21B8">
              <w:rPr>
                <w:noProof/>
                <w:webHidden/>
              </w:rPr>
              <w:tab/>
            </w:r>
            <w:r w:rsidR="003F21B8">
              <w:rPr>
                <w:noProof/>
                <w:webHidden/>
              </w:rPr>
              <w:fldChar w:fldCharType="begin"/>
            </w:r>
            <w:r w:rsidR="003F21B8">
              <w:rPr>
                <w:noProof/>
                <w:webHidden/>
              </w:rPr>
              <w:instrText xml:space="preserve"> PAGEREF _Toc170752673 \h </w:instrText>
            </w:r>
            <w:r w:rsidR="003F21B8">
              <w:rPr>
                <w:noProof/>
                <w:webHidden/>
              </w:rPr>
            </w:r>
            <w:r w:rsidR="003F21B8">
              <w:rPr>
                <w:noProof/>
                <w:webHidden/>
              </w:rPr>
              <w:fldChar w:fldCharType="separate"/>
            </w:r>
            <w:r w:rsidR="003F21B8">
              <w:rPr>
                <w:noProof/>
                <w:webHidden/>
              </w:rPr>
              <w:t>2</w:t>
            </w:r>
            <w:r w:rsidR="003F21B8">
              <w:rPr>
                <w:noProof/>
                <w:webHidden/>
              </w:rPr>
              <w:fldChar w:fldCharType="end"/>
            </w:r>
          </w:hyperlink>
        </w:p>
        <w:p w14:paraId="344BE89F" w14:textId="76D18216" w:rsidR="003F21B8" w:rsidRDefault="00F56949">
          <w:pPr>
            <w:pStyle w:val="Indholdsfortegnelse2"/>
            <w:tabs>
              <w:tab w:val="right" w:leader="dot" w:pos="9628"/>
            </w:tabs>
            <w:rPr>
              <w:rFonts w:cstheme="minorBidi"/>
              <w:noProof/>
              <w:kern w:val="2"/>
              <w:sz w:val="24"/>
              <w:szCs w:val="24"/>
              <w14:ligatures w14:val="standardContextual"/>
            </w:rPr>
          </w:pPr>
          <w:hyperlink w:anchor="_Toc170752674" w:history="1">
            <w:r w:rsidR="003F21B8" w:rsidRPr="000D58A4">
              <w:rPr>
                <w:rStyle w:val="Hyperlink"/>
                <w:noProof/>
              </w:rPr>
              <w:t>2. Opstart af indsatsen (Kapitel 2 i håndbogen)</w:t>
            </w:r>
            <w:r w:rsidR="003F21B8">
              <w:rPr>
                <w:noProof/>
                <w:webHidden/>
              </w:rPr>
              <w:tab/>
            </w:r>
            <w:r w:rsidR="003F21B8">
              <w:rPr>
                <w:noProof/>
                <w:webHidden/>
              </w:rPr>
              <w:fldChar w:fldCharType="begin"/>
            </w:r>
            <w:r w:rsidR="003F21B8">
              <w:rPr>
                <w:noProof/>
                <w:webHidden/>
              </w:rPr>
              <w:instrText xml:space="preserve"> PAGEREF _Toc170752674 \h </w:instrText>
            </w:r>
            <w:r w:rsidR="003F21B8">
              <w:rPr>
                <w:noProof/>
                <w:webHidden/>
              </w:rPr>
            </w:r>
            <w:r w:rsidR="003F21B8">
              <w:rPr>
                <w:noProof/>
                <w:webHidden/>
              </w:rPr>
              <w:fldChar w:fldCharType="separate"/>
            </w:r>
            <w:r w:rsidR="003F21B8">
              <w:rPr>
                <w:noProof/>
                <w:webHidden/>
              </w:rPr>
              <w:t>2</w:t>
            </w:r>
            <w:r w:rsidR="003F21B8">
              <w:rPr>
                <w:noProof/>
                <w:webHidden/>
              </w:rPr>
              <w:fldChar w:fldCharType="end"/>
            </w:r>
          </w:hyperlink>
        </w:p>
        <w:p w14:paraId="5F27DA2D" w14:textId="28742D02" w:rsidR="003F21B8" w:rsidRDefault="00F56949">
          <w:pPr>
            <w:pStyle w:val="Indholdsfortegnelse3"/>
            <w:tabs>
              <w:tab w:val="right" w:leader="dot" w:pos="9628"/>
            </w:tabs>
            <w:rPr>
              <w:rFonts w:cstheme="minorBidi"/>
              <w:noProof/>
              <w:kern w:val="2"/>
              <w:sz w:val="24"/>
              <w:szCs w:val="24"/>
              <w14:ligatures w14:val="standardContextual"/>
            </w:rPr>
          </w:pPr>
          <w:hyperlink w:anchor="_Toc170752675" w:history="1">
            <w:r w:rsidR="003F21B8" w:rsidRPr="000D58A4">
              <w:rPr>
                <w:rStyle w:val="Hyperlink"/>
                <w:noProof/>
              </w:rPr>
              <w:t>Kontrakt:</w:t>
            </w:r>
            <w:r w:rsidR="003F21B8">
              <w:rPr>
                <w:noProof/>
                <w:webHidden/>
              </w:rPr>
              <w:tab/>
            </w:r>
            <w:r w:rsidR="003F21B8">
              <w:rPr>
                <w:noProof/>
                <w:webHidden/>
              </w:rPr>
              <w:fldChar w:fldCharType="begin"/>
            </w:r>
            <w:r w:rsidR="003F21B8">
              <w:rPr>
                <w:noProof/>
                <w:webHidden/>
              </w:rPr>
              <w:instrText xml:space="preserve"> PAGEREF _Toc170752675 \h </w:instrText>
            </w:r>
            <w:r w:rsidR="003F21B8">
              <w:rPr>
                <w:noProof/>
                <w:webHidden/>
              </w:rPr>
            </w:r>
            <w:r w:rsidR="003F21B8">
              <w:rPr>
                <w:noProof/>
                <w:webHidden/>
              </w:rPr>
              <w:fldChar w:fldCharType="separate"/>
            </w:r>
            <w:r w:rsidR="003F21B8">
              <w:rPr>
                <w:noProof/>
                <w:webHidden/>
              </w:rPr>
              <w:t>2</w:t>
            </w:r>
            <w:r w:rsidR="003F21B8">
              <w:rPr>
                <w:noProof/>
                <w:webHidden/>
              </w:rPr>
              <w:fldChar w:fldCharType="end"/>
            </w:r>
          </w:hyperlink>
        </w:p>
        <w:p w14:paraId="16E9D5F4" w14:textId="5DAA7AAC" w:rsidR="003F21B8" w:rsidRDefault="00F56949">
          <w:pPr>
            <w:pStyle w:val="Indholdsfortegnelse3"/>
            <w:tabs>
              <w:tab w:val="right" w:leader="dot" w:pos="9628"/>
            </w:tabs>
            <w:rPr>
              <w:rFonts w:cstheme="minorBidi"/>
              <w:noProof/>
              <w:kern w:val="2"/>
              <w:sz w:val="24"/>
              <w:szCs w:val="24"/>
              <w14:ligatures w14:val="standardContextual"/>
            </w:rPr>
          </w:pPr>
          <w:hyperlink w:anchor="_Toc170752676" w:history="1">
            <w:r w:rsidR="003F21B8" w:rsidRPr="000D58A4">
              <w:rPr>
                <w:rStyle w:val="Hyperlink"/>
                <w:noProof/>
              </w:rPr>
              <w:t>Krav til revisor:</w:t>
            </w:r>
            <w:r w:rsidR="003F21B8">
              <w:rPr>
                <w:noProof/>
                <w:webHidden/>
              </w:rPr>
              <w:tab/>
            </w:r>
            <w:r w:rsidR="003F21B8">
              <w:rPr>
                <w:noProof/>
                <w:webHidden/>
              </w:rPr>
              <w:fldChar w:fldCharType="begin"/>
            </w:r>
            <w:r w:rsidR="003F21B8">
              <w:rPr>
                <w:noProof/>
                <w:webHidden/>
              </w:rPr>
              <w:instrText xml:space="preserve"> PAGEREF _Toc170752676 \h </w:instrText>
            </w:r>
            <w:r w:rsidR="003F21B8">
              <w:rPr>
                <w:noProof/>
                <w:webHidden/>
              </w:rPr>
            </w:r>
            <w:r w:rsidR="003F21B8">
              <w:rPr>
                <w:noProof/>
                <w:webHidden/>
              </w:rPr>
              <w:fldChar w:fldCharType="separate"/>
            </w:r>
            <w:r w:rsidR="003F21B8">
              <w:rPr>
                <w:noProof/>
                <w:webHidden/>
              </w:rPr>
              <w:t>2</w:t>
            </w:r>
            <w:r w:rsidR="003F21B8">
              <w:rPr>
                <w:noProof/>
                <w:webHidden/>
              </w:rPr>
              <w:fldChar w:fldCharType="end"/>
            </w:r>
          </w:hyperlink>
        </w:p>
        <w:p w14:paraId="23C1B0CF" w14:textId="0F02E3E6" w:rsidR="003F21B8" w:rsidRDefault="00F56949">
          <w:pPr>
            <w:pStyle w:val="Indholdsfortegnelse3"/>
            <w:tabs>
              <w:tab w:val="right" w:leader="dot" w:pos="9628"/>
            </w:tabs>
            <w:rPr>
              <w:rFonts w:cstheme="minorBidi"/>
              <w:noProof/>
              <w:kern w:val="2"/>
              <w:sz w:val="24"/>
              <w:szCs w:val="24"/>
              <w14:ligatures w14:val="standardContextual"/>
            </w:rPr>
          </w:pPr>
          <w:hyperlink w:anchor="_Toc170752677" w:history="1">
            <w:r w:rsidR="003F21B8" w:rsidRPr="000D58A4">
              <w:rPr>
                <w:rStyle w:val="Hyperlink"/>
                <w:noProof/>
              </w:rPr>
              <w:t>Kontrakt med sydpartnere</w:t>
            </w:r>
            <w:r w:rsidR="003F21B8">
              <w:rPr>
                <w:noProof/>
                <w:webHidden/>
              </w:rPr>
              <w:tab/>
            </w:r>
            <w:r w:rsidR="003F21B8">
              <w:rPr>
                <w:noProof/>
                <w:webHidden/>
              </w:rPr>
              <w:fldChar w:fldCharType="begin"/>
            </w:r>
            <w:r w:rsidR="003F21B8">
              <w:rPr>
                <w:noProof/>
                <w:webHidden/>
              </w:rPr>
              <w:instrText xml:space="preserve"> PAGEREF _Toc170752677 \h </w:instrText>
            </w:r>
            <w:r w:rsidR="003F21B8">
              <w:rPr>
                <w:noProof/>
                <w:webHidden/>
              </w:rPr>
            </w:r>
            <w:r w:rsidR="003F21B8">
              <w:rPr>
                <w:noProof/>
                <w:webHidden/>
              </w:rPr>
              <w:fldChar w:fldCharType="separate"/>
            </w:r>
            <w:r w:rsidR="003F21B8">
              <w:rPr>
                <w:noProof/>
                <w:webHidden/>
              </w:rPr>
              <w:t>3</w:t>
            </w:r>
            <w:r w:rsidR="003F21B8">
              <w:rPr>
                <w:noProof/>
                <w:webHidden/>
              </w:rPr>
              <w:fldChar w:fldCharType="end"/>
            </w:r>
          </w:hyperlink>
        </w:p>
        <w:p w14:paraId="58A8AD65" w14:textId="78D35F46" w:rsidR="003F21B8" w:rsidRDefault="00F56949">
          <w:pPr>
            <w:pStyle w:val="Indholdsfortegnelse2"/>
            <w:tabs>
              <w:tab w:val="right" w:leader="dot" w:pos="9628"/>
            </w:tabs>
            <w:rPr>
              <w:rFonts w:cstheme="minorBidi"/>
              <w:noProof/>
              <w:kern w:val="2"/>
              <w:sz w:val="24"/>
              <w:szCs w:val="24"/>
              <w14:ligatures w14:val="standardContextual"/>
            </w:rPr>
          </w:pPr>
          <w:hyperlink w:anchor="_Toc170752678" w:history="1">
            <w:r w:rsidR="003F21B8" w:rsidRPr="000D58A4">
              <w:rPr>
                <w:rStyle w:val="Hyperlink"/>
                <w:noProof/>
              </w:rPr>
              <w:t>3. Økonomistyring (Kapitel 3 i håndbogen)</w:t>
            </w:r>
            <w:r w:rsidR="003F21B8">
              <w:rPr>
                <w:noProof/>
                <w:webHidden/>
              </w:rPr>
              <w:tab/>
            </w:r>
            <w:r w:rsidR="003F21B8">
              <w:rPr>
                <w:noProof/>
                <w:webHidden/>
              </w:rPr>
              <w:fldChar w:fldCharType="begin"/>
            </w:r>
            <w:r w:rsidR="003F21B8">
              <w:rPr>
                <w:noProof/>
                <w:webHidden/>
              </w:rPr>
              <w:instrText xml:space="preserve"> PAGEREF _Toc170752678 \h </w:instrText>
            </w:r>
            <w:r w:rsidR="003F21B8">
              <w:rPr>
                <w:noProof/>
                <w:webHidden/>
              </w:rPr>
            </w:r>
            <w:r w:rsidR="003F21B8">
              <w:rPr>
                <w:noProof/>
                <w:webHidden/>
              </w:rPr>
              <w:fldChar w:fldCharType="separate"/>
            </w:r>
            <w:r w:rsidR="003F21B8">
              <w:rPr>
                <w:noProof/>
                <w:webHidden/>
              </w:rPr>
              <w:t>3</w:t>
            </w:r>
            <w:r w:rsidR="003F21B8">
              <w:rPr>
                <w:noProof/>
                <w:webHidden/>
              </w:rPr>
              <w:fldChar w:fldCharType="end"/>
            </w:r>
          </w:hyperlink>
        </w:p>
        <w:p w14:paraId="5A10DE5F" w14:textId="3E4D7B13" w:rsidR="003F21B8" w:rsidRDefault="00F56949">
          <w:pPr>
            <w:pStyle w:val="Indholdsfortegnelse3"/>
            <w:tabs>
              <w:tab w:val="right" w:leader="dot" w:pos="9628"/>
            </w:tabs>
            <w:rPr>
              <w:rFonts w:cstheme="minorBidi"/>
              <w:noProof/>
              <w:kern w:val="2"/>
              <w:sz w:val="24"/>
              <w:szCs w:val="24"/>
              <w14:ligatures w14:val="standardContextual"/>
            </w:rPr>
          </w:pPr>
          <w:hyperlink w:anchor="_Toc170752679" w:history="1">
            <w:r w:rsidR="003F21B8" w:rsidRPr="000D58A4">
              <w:rPr>
                <w:rStyle w:val="Hyperlink"/>
                <w:noProof/>
              </w:rPr>
              <w:t>Krav til programorganisationers finansielle krav</w:t>
            </w:r>
            <w:r w:rsidR="003F21B8">
              <w:rPr>
                <w:noProof/>
                <w:webHidden/>
              </w:rPr>
              <w:tab/>
            </w:r>
            <w:r w:rsidR="003F21B8">
              <w:rPr>
                <w:noProof/>
                <w:webHidden/>
              </w:rPr>
              <w:fldChar w:fldCharType="begin"/>
            </w:r>
            <w:r w:rsidR="003F21B8">
              <w:rPr>
                <w:noProof/>
                <w:webHidden/>
              </w:rPr>
              <w:instrText xml:space="preserve"> PAGEREF _Toc170752679 \h </w:instrText>
            </w:r>
            <w:r w:rsidR="003F21B8">
              <w:rPr>
                <w:noProof/>
                <w:webHidden/>
              </w:rPr>
            </w:r>
            <w:r w:rsidR="003F21B8">
              <w:rPr>
                <w:noProof/>
                <w:webHidden/>
              </w:rPr>
              <w:fldChar w:fldCharType="separate"/>
            </w:r>
            <w:r w:rsidR="003F21B8">
              <w:rPr>
                <w:noProof/>
                <w:webHidden/>
              </w:rPr>
              <w:t>3</w:t>
            </w:r>
            <w:r w:rsidR="003F21B8">
              <w:rPr>
                <w:noProof/>
                <w:webHidden/>
              </w:rPr>
              <w:fldChar w:fldCharType="end"/>
            </w:r>
          </w:hyperlink>
        </w:p>
        <w:p w14:paraId="542FC4D1" w14:textId="42A3F517" w:rsidR="003F21B8" w:rsidRDefault="00F56949">
          <w:pPr>
            <w:pStyle w:val="Indholdsfortegnelse3"/>
            <w:tabs>
              <w:tab w:val="right" w:leader="dot" w:pos="9628"/>
            </w:tabs>
            <w:rPr>
              <w:rFonts w:cstheme="minorBidi"/>
              <w:noProof/>
              <w:kern w:val="2"/>
              <w:sz w:val="24"/>
              <w:szCs w:val="24"/>
              <w14:ligatures w14:val="standardContextual"/>
            </w:rPr>
          </w:pPr>
          <w:hyperlink w:anchor="_Toc170752680" w:history="1">
            <w:r w:rsidR="003F21B8" w:rsidRPr="000D58A4">
              <w:rPr>
                <w:rStyle w:val="Hyperlink"/>
                <w:noProof/>
              </w:rPr>
              <w:t>Budgetrevision</w:t>
            </w:r>
            <w:r w:rsidR="003F21B8">
              <w:rPr>
                <w:noProof/>
                <w:webHidden/>
              </w:rPr>
              <w:tab/>
            </w:r>
            <w:r w:rsidR="003F21B8">
              <w:rPr>
                <w:noProof/>
                <w:webHidden/>
              </w:rPr>
              <w:fldChar w:fldCharType="begin"/>
            </w:r>
            <w:r w:rsidR="003F21B8">
              <w:rPr>
                <w:noProof/>
                <w:webHidden/>
              </w:rPr>
              <w:instrText xml:space="preserve"> PAGEREF _Toc170752680 \h </w:instrText>
            </w:r>
            <w:r w:rsidR="003F21B8">
              <w:rPr>
                <w:noProof/>
                <w:webHidden/>
              </w:rPr>
            </w:r>
            <w:r w:rsidR="003F21B8">
              <w:rPr>
                <w:noProof/>
                <w:webHidden/>
              </w:rPr>
              <w:fldChar w:fldCharType="separate"/>
            </w:r>
            <w:r w:rsidR="003F21B8">
              <w:rPr>
                <w:noProof/>
                <w:webHidden/>
              </w:rPr>
              <w:t>5</w:t>
            </w:r>
            <w:r w:rsidR="003F21B8">
              <w:rPr>
                <w:noProof/>
                <w:webHidden/>
              </w:rPr>
              <w:fldChar w:fldCharType="end"/>
            </w:r>
          </w:hyperlink>
        </w:p>
        <w:p w14:paraId="479E6BC1" w14:textId="681F223E" w:rsidR="003F21B8" w:rsidRDefault="00F56949">
          <w:pPr>
            <w:pStyle w:val="Indholdsfortegnelse3"/>
            <w:tabs>
              <w:tab w:val="right" w:leader="dot" w:pos="9628"/>
            </w:tabs>
            <w:rPr>
              <w:rFonts w:cstheme="minorBidi"/>
              <w:noProof/>
              <w:kern w:val="2"/>
              <w:sz w:val="24"/>
              <w:szCs w:val="24"/>
              <w14:ligatures w14:val="standardContextual"/>
            </w:rPr>
          </w:pPr>
          <w:hyperlink w:anchor="_Toc170752681" w:history="1">
            <w:r w:rsidR="003F21B8" w:rsidRPr="000D58A4">
              <w:rPr>
                <w:rStyle w:val="Hyperlink"/>
                <w:noProof/>
              </w:rPr>
              <w:t>Overførsler mellem årene</w:t>
            </w:r>
            <w:r w:rsidR="003F21B8">
              <w:rPr>
                <w:noProof/>
                <w:webHidden/>
              </w:rPr>
              <w:tab/>
            </w:r>
            <w:r w:rsidR="003F21B8">
              <w:rPr>
                <w:noProof/>
                <w:webHidden/>
              </w:rPr>
              <w:fldChar w:fldCharType="begin"/>
            </w:r>
            <w:r w:rsidR="003F21B8">
              <w:rPr>
                <w:noProof/>
                <w:webHidden/>
              </w:rPr>
              <w:instrText xml:space="preserve"> PAGEREF _Toc170752681 \h </w:instrText>
            </w:r>
            <w:r w:rsidR="003F21B8">
              <w:rPr>
                <w:noProof/>
                <w:webHidden/>
              </w:rPr>
            </w:r>
            <w:r w:rsidR="003F21B8">
              <w:rPr>
                <w:noProof/>
                <w:webHidden/>
              </w:rPr>
              <w:fldChar w:fldCharType="separate"/>
            </w:r>
            <w:r w:rsidR="003F21B8">
              <w:rPr>
                <w:noProof/>
                <w:webHidden/>
              </w:rPr>
              <w:t>6</w:t>
            </w:r>
            <w:r w:rsidR="003F21B8">
              <w:rPr>
                <w:noProof/>
                <w:webHidden/>
              </w:rPr>
              <w:fldChar w:fldCharType="end"/>
            </w:r>
          </w:hyperlink>
        </w:p>
        <w:p w14:paraId="306D9C65" w14:textId="3114BDB5" w:rsidR="00DE4611" w:rsidRDefault="00DE4611">
          <w:r w:rsidRPr="0097461A">
            <w:rPr>
              <w:rFonts w:ascii="Calibri" w:hAnsi="Calibri" w:cs="Calibri"/>
              <w:b/>
              <w:bCs/>
            </w:rPr>
            <w:fldChar w:fldCharType="end"/>
          </w:r>
        </w:p>
      </w:sdtContent>
    </w:sdt>
    <w:p w14:paraId="0A287D08" w14:textId="77777777" w:rsidR="00DE4611" w:rsidRPr="00F36141" w:rsidRDefault="00DE4611">
      <w:pPr>
        <w:rPr>
          <w:rFonts w:ascii="Calibri" w:hAnsi="Calibri" w:cs="Calibri"/>
          <w:sz w:val="22"/>
          <w:szCs w:val="22"/>
        </w:rPr>
      </w:pPr>
    </w:p>
    <w:p w14:paraId="5359642F" w14:textId="77777777" w:rsidR="00DE4611" w:rsidRDefault="00DE4611">
      <w:pPr>
        <w:rPr>
          <w:rFonts w:asciiTheme="majorHAnsi" w:eastAsiaTheme="majorEastAsia" w:hAnsiTheme="majorHAnsi" w:cstheme="majorBidi"/>
          <w:color w:val="0F4761" w:themeColor="accent1" w:themeShade="BF"/>
          <w:sz w:val="32"/>
          <w:szCs w:val="32"/>
        </w:rPr>
      </w:pPr>
      <w:r>
        <w:br w:type="page"/>
      </w:r>
    </w:p>
    <w:p w14:paraId="7DE8E405" w14:textId="5C9038DD" w:rsidR="00F6679D" w:rsidRDefault="00CF0DB5" w:rsidP="00CF0DB5">
      <w:pPr>
        <w:pStyle w:val="Overskrift2"/>
      </w:pPr>
      <w:bookmarkStart w:id="2" w:name="_Toc170752673"/>
      <w:r>
        <w:lastRenderedPageBreak/>
        <w:t>1. I</w:t>
      </w:r>
      <w:r w:rsidR="003B295E">
        <w:t>ntroduktion</w:t>
      </w:r>
      <w:bookmarkEnd w:id="2"/>
    </w:p>
    <w:p w14:paraId="6BC234D8" w14:textId="11978C2A" w:rsidR="00F6679D" w:rsidRPr="0008693D" w:rsidRDefault="00F6679D" w:rsidP="00F6679D">
      <w:pPr>
        <w:rPr>
          <w:rFonts w:ascii="Calibri" w:hAnsi="Calibri" w:cs="Calibri"/>
          <w:sz w:val="22"/>
          <w:szCs w:val="22"/>
        </w:rPr>
      </w:pPr>
      <w:r w:rsidRPr="0008693D">
        <w:rPr>
          <w:rFonts w:ascii="Calibri" w:hAnsi="Calibri" w:cs="Calibri"/>
          <w:sz w:val="22"/>
          <w:szCs w:val="22"/>
        </w:rPr>
        <w:t xml:space="preserve">Rammerne for forvaltning følger som udgangspunkt </w:t>
      </w:r>
      <w:proofErr w:type="spellStart"/>
      <w:r w:rsidRPr="0008693D">
        <w:rPr>
          <w:rFonts w:ascii="Calibri" w:hAnsi="Calibri" w:cs="Calibri"/>
          <w:sz w:val="22"/>
          <w:szCs w:val="22"/>
        </w:rPr>
        <w:t>DHs</w:t>
      </w:r>
      <w:proofErr w:type="spellEnd"/>
      <w:r w:rsidRPr="0008693D">
        <w:rPr>
          <w:rFonts w:ascii="Calibri" w:hAnsi="Calibri" w:cs="Calibri"/>
          <w:sz w:val="22"/>
          <w:szCs w:val="22"/>
        </w:rPr>
        <w:t xml:space="preserve"> Håndbog for projekt og økonomistyring</w:t>
      </w:r>
      <w:r w:rsidRPr="0008693D">
        <w:rPr>
          <w:rStyle w:val="Fodnotehenvisning"/>
          <w:rFonts w:ascii="Calibri" w:hAnsi="Calibri" w:cs="Calibri"/>
          <w:sz w:val="22"/>
          <w:szCs w:val="22"/>
        </w:rPr>
        <w:footnoteReference w:id="2"/>
      </w:r>
      <w:r w:rsidRPr="0008693D">
        <w:rPr>
          <w:rFonts w:ascii="Calibri" w:hAnsi="Calibri" w:cs="Calibri"/>
          <w:sz w:val="22"/>
          <w:szCs w:val="22"/>
        </w:rPr>
        <w:t xml:space="preserve">, men der vil grundet størrelsen på bevillingen være ændrede krav til forvaltningen af et program. </w:t>
      </w:r>
    </w:p>
    <w:p w14:paraId="5AE9D519" w14:textId="14723496" w:rsidR="00F6679D" w:rsidRPr="0008693D" w:rsidRDefault="00F6679D" w:rsidP="0008693D">
      <w:pPr>
        <w:rPr>
          <w:rFonts w:ascii="Calibri" w:hAnsi="Calibri" w:cs="Calibri"/>
          <w:sz w:val="22"/>
          <w:szCs w:val="22"/>
        </w:rPr>
      </w:pPr>
      <w:r w:rsidRPr="0008693D">
        <w:rPr>
          <w:rFonts w:ascii="Calibri" w:hAnsi="Calibri" w:cs="Calibri"/>
          <w:sz w:val="22"/>
          <w:szCs w:val="22"/>
        </w:rPr>
        <w:t xml:space="preserve">Nedenfor opremses de steder, hvor kravene til den finansielle forvaltning af program adskiller sig fra kravene for de øvrige bevillinger i Handicappuljen. Overskriften refererer til følgende kapitler i </w:t>
      </w:r>
      <w:proofErr w:type="spellStart"/>
      <w:r w:rsidRPr="0008693D">
        <w:rPr>
          <w:rFonts w:ascii="Calibri" w:hAnsi="Calibri" w:cs="Calibri"/>
          <w:sz w:val="22"/>
          <w:szCs w:val="22"/>
        </w:rPr>
        <w:t>DHs</w:t>
      </w:r>
      <w:proofErr w:type="spellEnd"/>
      <w:r w:rsidRPr="0008693D">
        <w:rPr>
          <w:rFonts w:ascii="Calibri" w:hAnsi="Calibri" w:cs="Calibri"/>
          <w:sz w:val="22"/>
          <w:szCs w:val="22"/>
        </w:rPr>
        <w:t xml:space="preserve"> Håndbog for projekt og økonomistyring: ”2. Opstart af indsatsen” og ”3. økonomistyring”.</w:t>
      </w:r>
    </w:p>
    <w:p w14:paraId="1133A44B" w14:textId="77777777" w:rsidR="00F6679D" w:rsidRPr="00F6679D" w:rsidRDefault="00F6679D" w:rsidP="00F6679D"/>
    <w:p w14:paraId="387A5061" w14:textId="376C073E" w:rsidR="000657C5" w:rsidRPr="00F6679D" w:rsidRDefault="00CF0DB5" w:rsidP="00897F75">
      <w:pPr>
        <w:pStyle w:val="Overskrift2"/>
      </w:pPr>
      <w:bookmarkStart w:id="3" w:name="_Toc170752674"/>
      <w:r>
        <w:t>2. O</w:t>
      </w:r>
      <w:r w:rsidR="003B295E">
        <w:t>pstart af indsatsen</w:t>
      </w:r>
      <w:r w:rsidR="00122D1B" w:rsidRPr="00F6679D">
        <w:t xml:space="preserve"> (Kapitel 2 i håndbogen)</w:t>
      </w:r>
      <w:bookmarkEnd w:id="3"/>
    </w:p>
    <w:p w14:paraId="582CBD32" w14:textId="4A6E3A86" w:rsidR="00877221" w:rsidRDefault="0085723E" w:rsidP="000657C5">
      <w:pPr>
        <w:rPr>
          <w:rFonts w:ascii="Calibri" w:hAnsi="Calibri" w:cs="Calibri"/>
          <w:sz w:val="22"/>
          <w:szCs w:val="22"/>
        </w:rPr>
      </w:pPr>
      <w:r w:rsidRPr="00877221">
        <w:rPr>
          <w:rFonts w:ascii="Calibri" w:hAnsi="Calibri" w:cs="Calibri"/>
          <w:sz w:val="22"/>
          <w:szCs w:val="22"/>
        </w:rPr>
        <w:t xml:space="preserve"> </w:t>
      </w:r>
      <w:r w:rsidR="00877221" w:rsidRPr="00877221">
        <w:rPr>
          <w:rFonts w:ascii="Calibri" w:hAnsi="Calibri" w:cs="Calibri"/>
          <w:sz w:val="22"/>
          <w:szCs w:val="22"/>
        </w:rPr>
        <w:t>Følgende krav</w:t>
      </w:r>
      <w:r w:rsidR="003F22E9">
        <w:rPr>
          <w:rFonts w:ascii="Calibri" w:hAnsi="Calibri" w:cs="Calibri"/>
          <w:sz w:val="22"/>
          <w:szCs w:val="22"/>
        </w:rPr>
        <w:t xml:space="preserve"> tilføjes</w:t>
      </w:r>
      <w:r w:rsidR="00877221" w:rsidRPr="00877221">
        <w:rPr>
          <w:rFonts w:ascii="Calibri" w:hAnsi="Calibri" w:cs="Calibri"/>
          <w:sz w:val="22"/>
          <w:szCs w:val="22"/>
        </w:rPr>
        <w:t xml:space="preserve"> til </w:t>
      </w:r>
      <w:r w:rsidR="00877221">
        <w:rPr>
          <w:rFonts w:ascii="Calibri" w:hAnsi="Calibri" w:cs="Calibri"/>
          <w:sz w:val="22"/>
          <w:szCs w:val="22"/>
        </w:rPr>
        <w:t>opstarten af programbevillinger</w:t>
      </w:r>
      <w:r w:rsidR="003F22E9">
        <w:rPr>
          <w:rFonts w:ascii="Calibri" w:hAnsi="Calibri" w:cs="Calibri"/>
          <w:sz w:val="22"/>
          <w:szCs w:val="22"/>
        </w:rPr>
        <w:t>:</w:t>
      </w:r>
    </w:p>
    <w:p w14:paraId="2F18E0B1" w14:textId="77777777" w:rsidR="00DE4611" w:rsidRPr="00877221" w:rsidRDefault="00DE4611" w:rsidP="000657C5">
      <w:pPr>
        <w:rPr>
          <w:rFonts w:ascii="Calibri" w:hAnsi="Calibri" w:cs="Calibri"/>
          <w:sz w:val="22"/>
          <w:szCs w:val="22"/>
        </w:rPr>
      </w:pPr>
    </w:p>
    <w:p w14:paraId="485B1C4B" w14:textId="058230BF" w:rsidR="00712BE5" w:rsidRPr="003B6FCC" w:rsidRDefault="000657C5" w:rsidP="00DE4611">
      <w:pPr>
        <w:pStyle w:val="Overskrift3"/>
      </w:pPr>
      <w:bookmarkStart w:id="4" w:name="_Toc170752675"/>
      <w:r w:rsidRPr="003B6FCC">
        <w:t>K</w:t>
      </w:r>
      <w:r w:rsidR="003B295E">
        <w:t>ontrakt</w:t>
      </w:r>
      <w:r w:rsidR="00712BE5" w:rsidRPr="003B6FCC">
        <w:t>:</w:t>
      </w:r>
      <w:bookmarkEnd w:id="4"/>
      <w:r w:rsidR="00712BE5" w:rsidRPr="003B6FCC">
        <w:t xml:space="preserve"> </w:t>
      </w:r>
    </w:p>
    <w:p w14:paraId="6B6CEE59" w14:textId="0EA26F6B" w:rsidR="00DE4611" w:rsidRDefault="003F22E9" w:rsidP="00DE4611">
      <w:pPr>
        <w:pStyle w:val="Listeafsnit"/>
        <w:numPr>
          <w:ilvl w:val="0"/>
          <w:numId w:val="14"/>
        </w:numPr>
        <w:rPr>
          <w:rFonts w:ascii="Calibri" w:hAnsi="Calibri" w:cs="Calibri"/>
          <w:sz w:val="22"/>
          <w:szCs w:val="22"/>
        </w:rPr>
      </w:pPr>
      <w:r w:rsidRPr="00DE4611">
        <w:rPr>
          <w:rFonts w:ascii="Calibri" w:hAnsi="Calibri" w:cs="Calibri"/>
          <w:sz w:val="22"/>
          <w:szCs w:val="22"/>
        </w:rPr>
        <w:t>For øvrige bevillinger i Handicappuljen hensættes det fulde</w:t>
      </w:r>
      <w:r w:rsidR="003B6FCC" w:rsidRPr="00DE4611">
        <w:rPr>
          <w:rFonts w:ascii="Calibri" w:hAnsi="Calibri" w:cs="Calibri"/>
          <w:sz w:val="22"/>
          <w:szCs w:val="22"/>
        </w:rPr>
        <w:t xml:space="preserve"> </w:t>
      </w:r>
      <w:r w:rsidRPr="00DE4611">
        <w:rPr>
          <w:rFonts w:ascii="Calibri" w:hAnsi="Calibri" w:cs="Calibri"/>
          <w:sz w:val="22"/>
          <w:szCs w:val="22"/>
        </w:rPr>
        <w:t xml:space="preserve">beløb, når en ansøgning godkendes, men for programbevillingerne vil der blive lavet en årlig hensættelse. I kontrakten mellem DH og bevillingsmodtager </w:t>
      </w:r>
      <w:r w:rsidR="003B6FCC" w:rsidRPr="00DE4611">
        <w:rPr>
          <w:rFonts w:ascii="Calibri" w:hAnsi="Calibri" w:cs="Calibri"/>
          <w:sz w:val="22"/>
          <w:szCs w:val="22"/>
        </w:rPr>
        <w:t xml:space="preserve">vil det derfor </w:t>
      </w:r>
      <w:r w:rsidRPr="00DE4611">
        <w:rPr>
          <w:rFonts w:ascii="Calibri" w:hAnsi="Calibri" w:cs="Calibri"/>
          <w:sz w:val="22"/>
          <w:szCs w:val="22"/>
        </w:rPr>
        <w:t>fremgå</w:t>
      </w:r>
      <w:r w:rsidR="003B6FCC" w:rsidRPr="00DE4611">
        <w:rPr>
          <w:rFonts w:ascii="Calibri" w:hAnsi="Calibri" w:cs="Calibri"/>
          <w:sz w:val="22"/>
          <w:szCs w:val="22"/>
        </w:rPr>
        <w:t xml:space="preserve">, </w:t>
      </w:r>
      <w:r w:rsidRPr="00DE4611">
        <w:rPr>
          <w:rFonts w:ascii="Calibri" w:hAnsi="Calibri" w:cs="Calibri"/>
          <w:sz w:val="22"/>
          <w:szCs w:val="22"/>
        </w:rPr>
        <w:t xml:space="preserve">at </w:t>
      </w:r>
      <w:r w:rsidR="003B6FCC" w:rsidRPr="00DE4611">
        <w:rPr>
          <w:rFonts w:ascii="Calibri" w:hAnsi="Calibri" w:cs="Calibri"/>
          <w:sz w:val="22"/>
          <w:szCs w:val="22"/>
        </w:rPr>
        <w:t>beløbet godkendes under</w:t>
      </w:r>
      <w:r w:rsidR="0085723E">
        <w:rPr>
          <w:rFonts w:ascii="Calibri" w:hAnsi="Calibri" w:cs="Calibri"/>
          <w:sz w:val="22"/>
          <w:szCs w:val="22"/>
        </w:rPr>
        <w:t xml:space="preserve"> </w:t>
      </w:r>
      <w:r w:rsidR="003B6FCC" w:rsidRPr="00DE4611">
        <w:rPr>
          <w:rFonts w:ascii="Calibri" w:hAnsi="Calibri" w:cs="Calibri"/>
          <w:sz w:val="22"/>
          <w:szCs w:val="22"/>
        </w:rPr>
        <w:t>forudsætning af at Handicappuljen har det nødvendige finansieringsgrundlag de enkelte år, dvs. at der på finansloven er afsat det tilstrækkelige beløb til Handicappuljen</w:t>
      </w:r>
      <w:r w:rsidR="003108D0" w:rsidRPr="00DE4611">
        <w:rPr>
          <w:rFonts w:ascii="Calibri" w:hAnsi="Calibri" w:cs="Calibri"/>
          <w:sz w:val="22"/>
          <w:szCs w:val="22"/>
        </w:rPr>
        <w:t xml:space="preserve">. </w:t>
      </w:r>
    </w:p>
    <w:p w14:paraId="4703CC08" w14:textId="6F62E200" w:rsidR="00712BE5" w:rsidRPr="00F6679D" w:rsidRDefault="00712BE5" w:rsidP="00F6679D">
      <w:pPr>
        <w:pStyle w:val="Listeafsnit"/>
        <w:numPr>
          <w:ilvl w:val="0"/>
          <w:numId w:val="14"/>
        </w:numPr>
        <w:rPr>
          <w:rFonts w:ascii="Calibri" w:hAnsi="Calibri" w:cs="Calibri"/>
          <w:sz w:val="22"/>
          <w:szCs w:val="22"/>
        </w:rPr>
      </w:pPr>
      <w:r w:rsidRPr="00DE4611">
        <w:rPr>
          <w:rFonts w:ascii="Calibri" w:hAnsi="Calibri" w:cs="Calibri"/>
          <w:sz w:val="22"/>
          <w:szCs w:val="22"/>
        </w:rPr>
        <w:t>Udover anti-korruption og PSHEA, tilføjes klausuler om anti-terror og anti-børnearbejde i kontrakten i alle kontrakter i Handicappuljen.</w:t>
      </w:r>
      <w:r w:rsidR="00F6679D">
        <w:rPr>
          <w:rFonts w:ascii="Calibri" w:hAnsi="Calibri" w:cs="Calibri"/>
          <w:sz w:val="22"/>
          <w:szCs w:val="22"/>
        </w:rPr>
        <w:t xml:space="preserve"> </w:t>
      </w:r>
      <w:r w:rsidR="00451833" w:rsidRPr="00F6679D">
        <w:rPr>
          <w:rFonts w:ascii="Calibri" w:hAnsi="Calibri" w:cs="Calibri"/>
          <w:sz w:val="22"/>
          <w:szCs w:val="22"/>
        </w:rPr>
        <w:t xml:space="preserve">Det er et krav at organisationen har en </w:t>
      </w:r>
      <w:proofErr w:type="spellStart"/>
      <w:r w:rsidR="00451833" w:rsidRPr="00F6679D">
        <w:rPr>
          <w:rFonts w:ascii="Calibri" w:hAnsi="Calibri" w:cs="Calibri"/>
          <w:sz w:val="22"/>
          <w:szCs w:val="22"/>
        </w:rPr>
        <w:t>anti</w:t>
      </w:r>
      <w:proofErr w:type="spellEnd"/>
      <w:r w:rsidR="00451833" w:rsidRPr="00F6679D">
        <w:rPr>
          <w:rFonts w:ascii="Calibri" w:hAnsi="Calibri" w:cs="Calibri"/>
          <w:sz w:val="22"/>
          <w:szCs w:val="22"/>
        </w:rPr>
        <w:t xml:space="preserve">-korruptionspolitik og et adfærdskodeks, der rummer </w:t>
      </w:r>
      <w:proofErr w:type="spellStart"/>
      <w:r w:rsidR="00451833" w:rsidRPr="00F6679D">
        <w:rPr>
          <w:rFonts w:ascii="Calibri" w:hAnsi="Calibri" w:cs="Calibri"/>
          <w:sz w:val="22"/>
          <w:szCs w:val="22"/>
        </w:rPr>
        <w:t>Pshea</w:t>
      </w:r>
      <w:proofErr w:type="spellEnd"/>
      <w:r w:rsidR="00451833" w:rsidRPr="00F6679D">
        <w:rPr>
          <w:rFonts w:ascii="Calibri" w:hAnsi="Calibri" w:cs="Calibri"/>
          <w:sz w:val="22"/>
          <w:szCs w:val="22"/>
        </w:rPr>
        <w:t xml:space="preserve">. </w:t>
      </w:r>
      <w:r w:rsidR="00D82077" w:rsidRPr="00F6679D">
        <w:rPr>
          <w:rFonts w:ascii="Calibri" w:hAnsi="Calibri" w:cs="Calibri"/>
          <w:sz w:val="22"/>
          <w:szCs w:val="22"/>
        </w:rPr>
        <w:t>Det er et krav at der udvikles adfærdskodeks</w:t>
      </w:r>
      <w:r w:rsidR="00451833" w:rsidRPr="00F6679D">
        <w:rPr>
          <w:rFonts w:ascii="Calibri" w:hAnsi="Calibri" w:cs="Calibri"/>
          <w:sz w:val="22"/>
          <w:szCs w:val="22"/>
        </w:rPr>
        <w:t xml:space="preserve">, der rummer </w:t>
      </w:r>
      <w:r w:rsidR="00D82077" w:rsidRPr="00F6679D">
        <w:rPr>
          <w:rFonts w:ascii="Calibri" w:hAnsi="Calibri" w:cs="Calibri"/>
          <w:sz w:val="22"/>
          <w:szCs w:val="22"/>
        </w:rPr>
        <w:t>anti-børnearbejde og anti-terror inden for den første programperiode.</w:t>
      </w:r>
      <w:r w:rsidR="00451833">
        <w:rPr>
          <w:rStyle w:val="Fodnotehenvisning"/>
          <w:rFonts w:ascii="Calibri" w:hAnsi="Calibri" w:cs="Calibri"/>
          <w:sz w:val="22"/>
          <w:szCs w:val="22"/>
        </w:rPr>
        <w:footnoteReference w:id="3"/>
      </w:r>
    </w:p>
    <w:p w14:paraId="0A77555B" w14:textId="77777777" w:rsidR="000657C5" w:rsidRPr="00F36141" w:rsidRDefault="000657C5" w:rsidP="000657C5">
      <w:pPr>
        <w:rPr>
          <w:rFonts w:ascii="Calibri" w:hAnsi="Calibri" w:cs="Calibri"/>
          <w:sz w:val="22"/>
          <w:szCs w:val="22"/>
        </w:rPr>
      </w:pPr>
    </w:p>
    <w:p w14:paraId="54C1B9E3" w14:textId="6E94B4EC" w:rsidR="000657C5" w:rsidRPr="003B6FCC" w:rsidRDefault="000657C5" w:rsidP="00DE4611">
      <w:pPr>
        <w:pStyle w:val="Overskrift3"/>
      </w:pPr>
      <w:bookmarkStart w:id="5" w:name="_Toc170752676"/>
      <w:r w:rsidRPr="003B6FCC">
        <w:t>K</w:t>
      </w:r>
      <w:r w:rsidR="003B295E">
        <w:t>rav til revisor</w:t>
      </w:r>
      <w:r w:rsidR="00712BE5" w:rsidRPr="003B6FCC">
        <w:t>:</w:t>
      </w:r>
      <w:bookmarkEnd w:id="5"/>
      <w:r w:rsidR="00712BE5" w:rsidRPr="003B6FCC">
        <w:t xml:space="preserve"> </w:t>
      </w:r>
    </w:p>
    <w:p w14:paraId="2268728D" w14:textId="77E9A0B5" w:rsidR="00712BE5" w:rsidRDefault="00712BE5" w:rsidP="00DE4611">
      <w:pPr>
        <w:rPr>
          <w:rFonts w:ascii="Calibri" w:hAnsi="Calibri" w:cs="Calibri"/>
          <w:sz w:val="22"/>
          <w:szCs w:val="22"/>
        </w:rPr>
      </w:pPr>
      <w:r w:rsidRPr="00F36141">
        <w:rPr>
          <w:rFonts w:ascii="Calibri" w:hAnsi="Calibri" w:cs="Calibri"/>
          <w:sz w:val="22"/>
          <w:szCs w:val="22"/>
        </w:rPr>
        <w:t>Forskellen på de gæld</w:t>
      </w:r>
      <w:r w:rsidR="008B0EB7" w:rsidRPr="00F36141">
        <w:rPr>
          <w:rFonts w:ascii="Calibri" w:hAnsi="Calibri" w:cs="Calibri"/>
          <w:sz w:val="22"/>
          <w:szCs w:val="22"/>
        </w:rPr>
        <w:t>e</w:t>
      </w:r>
      <w:r w:rsidRPr="00F36141">
        <w:rPr>
          <w:rFonts w:ascii="Calibri" w:hAnsi="Calibri" w:cs="Calibri"/>
          <w:sz w:val="22"/>
          <w:szCs w:val="22"/>
        </w:rPr>
        <w:t>n</w:t>
      </w:r>
      <w:r w:rsidR="008B0EB7" w:rsidRPr="00F36141">
        <w:rPr>
          <w:rFonts w:ascii="Calibri" w:hAnsi="Calibri" w:cs="Calibri"/>
          <w:sz w:val="22"/>
          <w:szCs w:val="22"/>
        </w:rPr>
        <w:t>d</w:t>
      </w:r>
      <w:r w:rsidRPr="00F36141">
        <w:rPr>
          <w:rFonts w:ascii="Calibri" w:hAnsi="Calibri" w:cs="Calibri"/>
          <w:sz w:val="22"/>
          <w:szCs w:val="22"/>
        </w:rPr>
        <w:t>e krav for store projekter og programmer er</w:t>
      </w:r>
      <w:r w:rsidR="0085723E">
        <w:rPr>
          <w:rFonts w:ascii="Calibri" w:hAnsi="Calibri" w:cs="Calibri"/>
          <w:sz w:val="22"/>
          <w:szCs w:val="22"/>
        </w:rPr>
        <w:t>,</w:t>
      </w:r>
      <w:r w:rsidRPr="00F36141">
        <w:rPr>
          <w:rFonts w:ascii="Calibri" w:hAnsi="Calibri" w:cs="Calibri"/>
          <w:sz w:val="22"/>
          <w:szCs w:val="22"/>
        </w:rPr>
        <w:t xml:space="preserve"> at program-bevillingshavere årligt skal </w:t>
      </w:r>
      <w:r w:rsidRPr="000975D4">
        <w:rPr>
          <w:rFonts w:ascii="Calibri" w:hAnsi="Calibri" w:cs="Calibri"/>
          <w:sz w:val="22"/>
          <w:szCs w:val="22"/>
        </w:rPr>
        <w:t xml:space="preserve">indsende et særskilt regnskab med revisionspåtegning, hvortil revisor udarbejder en revisionsberetning. </w:t>
      </w:r>
      <w:r w:rsidR="000975D4" w:rsidRPr="000975D4">
        <w:rPr>
          <w:rFonts w:ascii="Calibri" w:hAnsi="Calibri" w:cs="Calibri"/>
          <w:sz w:val="22"/>
          <w:szCs w:val="22"/>
        </w:rPr>
        <w:t xml:space="preserve">Det er et krav, at midler, der overføres til </w:t>
      </w:r>
      <w:proofErr w:type="spellStart"/>
      <w:r w:rsidR="000975D4" w:rsidRPr="000975D4">
        <w:rPr>
          <w:rFonts w:ascii="Calibri" w:hAnsi="Calibri" w:cs="Calibri"/>
          <w:sz w:val="22"/>
          <w:szCs w:val="22"/>
        </w:rPr>
        <w:t>sydpartner</w:t>
      </w:r>
      <w:proofErr w:type="spellEnd"/>
      <w:r w:rsidR="000975D4" w:rsidRPr="000975D4">
        <w:rPr>
          <w:rFonts w:ascii="Calibri" w:hAnsi="Calibri" w:cs="Calibri"/>
          <w:sz w:val="22"/>
          <w:szCs w:val="22"/>
        </w:rPr>
        <w:t>, bliver revideret af en lokal revisor</w:t>
      </w:r>
      <w:r w:rsidR="00451833">
        <w:rPr>
          <w:rFonts w:ascii="Calibri" w:hAnsi="Calibri" w:cs="Calibri"/>
          <w:sz w:val="22"/>
          <w:szCs w:val="22"/>
        </w:rPr>
        <w:t xml:space="preserve"> årligt</w:t>
      </w:r>
      <w:r w:rsidR="000975D4" w:rsidRPr="000975D4">
        <w:rPr>
          <w:rFonts w:ascii="Calibri" w:hAnsi="Calibri" w:cs="Calibri"/>
          <w:sz w:val="22"/>
          <w:szCs w:val="22"/>
        </w:rPr>
        <w:t xml:space="preserve">. Revisionen kan enten være en særskilt revision af indsatsen/projektet eller revideres som en del af </w:t>
      </w:r>
      <w:proofErr w:type="spellStart"/>
      <w:r w:rsidR="000975D4" w:rsidRPr="000975D4">
        <w:rPr>
          <w:rFonts w:ascii="Calibri" w:hAnsi="Calibri" w:cs="Calibri"/>
          <w:sz w:val="22"/>
          <w:szCs w:val="22"/>
        </w:rPr>
        <w:t>sydpartners</w:t>
      </w:r>
      <w:proofErr w:type="spellEnd"/>
      <w:r w:rsidR="000975D4" w:rsidRPr="000975D4">
        <w:rPr>
          <w:rFonts w:ascii="Calibri" w:hAnsi="Calibri" w:cs="Calibri"/>
          <w:sz w:val="22"/>
          <w:szCs w:val="22"/>
        </w:rPr>
        <w:t xml:space="preserve"> </w:t>
      </w:r>
      <w:r w:rsidR="000975D4">
        <w:rPr>
          <w:rFonts w:ascii="Calibri" w:hAnsi="Calibri" w:cs="Calibri"/>
          <w:sz w:val="22"/>
          <w:szCs w:val="22"/>
        </w:rPr>
        <w:t>f</w:t>
      </w:r>
      <w:r w:rsidR="000975D4" w:rsidRPr="000975D4">
        <w:rPr>
          <w:rFonts w:ascii="Calibri" w:hAnsi="Calibri" w:cs="Calibri"/>
          <w:sz w:val="22"/>
          <w:szCs w:val="22"/>
        </w:rPr>
        <w:t>orenings</w:t>
      </w:r>
      <w:r w:rsidR="000975D4">
        <w:rPr>
          <w:rFonts w:ascii="Calibri" w:hAnsi="Calibri" w:cs="Calibri"/>
          <w:sz w:val="22"/>
          <w:szCs w:val="22"/>
        </w:rPr>
        <w:t>-</w:t>
      </w:r>
      <w:r w:rsidR="000975D4" w:rsidRPr="000975D4">
        <w:rPr>
          <w:rFonts w:ascii="Calibri" w:hAnsi="Calibri" w:cs="Calibri"/>
          <w:sz w:val="22"/>
          <w:szCs w:val="22"/>
        </w:rPr>
        <w:t>regnskab</w:t>
      </w:r>
      <w:r w:rsidR="00451833">
        <w:rPr>
          <w:rFonts w:ascii="Calibri" w:hAnsi="Calibri" w:cs="Calibri"/>
          <w:sz w:val="22"/>
          <w:szCs w:val="22"/>
        </w:rPr>
        <w:t xml:space="preserve">, hvor overførslen </w:t>
      </w:r>
      <w:r w:rsidR="003B6FCC">
        <w:rPr>
          <w:rFonts w:ascii="Calibri" w:hAnsi="Calibri" w:cs="Calibri"/>
          <w:sz w:val="22"/>
          <w:szCs w:val="22"/>
        </w:rPr>
        <w:t>samt forbrug pr. hovedlinje skal fremgå</w:t>
      </w:r>
      <w:r w:rsidR="0085723E">
        <w:rPr>
          <w:rFonts w:ascii="Calibri" w:hAnsi="Calibri" w:cs="Calibri"/>
          <w:sz w:val="22"/>
          <w:szCs w:val="22"/>
        </w:rPr>
        <w:t>.</w:t>
      </w:r>
      <w:r w:rsidR="000975D4" w:rsidRPr="000975D4">
        <w:rPr>
          <w:rFonts w:ascii="Calibri" w:hAnsi="Calibri" w:cs="Calibri"/>
          <w:sz w:val="22"/>
          <w:szCs w:val="22"/>
        </w:rPr>
        <w:t xml:space="preserve"> </w:t>
      </w:r>
    </w:p>
    <w:p w14:paraId="1D44DE5A" w14:textId="77777777" w:rsidR="003B6FCC" w:rsidRPr="00F36141" w:rsidRDefault="003B6FCC" w:rsidP="003B6FCC">
      <w:pPr>
        <w:ind w:left="720"/>
        <w:rPr>
          <w:rFonts w:ascii="Calibri" w:hAnsi="Calibri" w:cs="Calibri"/>
          <w:sz w:val="22"/>
          <w:szCs w:val="22"/>
        </w:rPr>
      </w:pPr>
    </w:p>
    <w:p w14:paraId="16F52AF2" w14:textId="60BB1E31" w:rsidR="000657C5" w:rsidRPr="003B6FCC" w:rsidRDefault="00695BFD" w:rsidP="00DE4611">
      <w:pPr>
        <w:pStyle w:val="Overskrift3"/>
      </w:pPr>
      <w:bookmarkStart w:id="6" w:name="_Toc170752677"/>
      <w:r w:rsidRPr="003B6FCC">
        <w:lastRenderedPageBreak/>
        <w:t>K</w:t>
      </w:r>
      <w:r w:rsidR="003B295E">
        <w:t xml:space="preserve">ontrakt med </w:t>
      </w:r>
      <w:proofErr w:type="spellStart"/>
      <w:r w:rsidR="003B295E">
        <w:t>sydpartnere</w:t>
      </w:r>
      <w:bookmarkEnd w:id="6"/>
      <w:proofErr w:type="spellEnd"/>
      <w:r w:rsidRPr="003B6FCC">
        <w:t xml:space="preserve"> </w:t>
      </w:r>
    </w:p>
    <w:p w14:paraId="754F53BC" w14:textId="40B8312C" w:rsidR="00316EE1" w:rsidRPr="00F36141" w:rsidRDefault="0048325E" w:rsidP="00DE4611">
      <w:pPr>
        <w:rPr>
          <w:rFonts w:ascii="Calibri" w:hAnsi="Calibri" w:cs="Calibri"/>
          <w:sz w:val="22"/>
          <w:szCs w:val="22"/>
        </w:rPr>
      </w:pPr>
      <w:r w:rsidRPr="00F36141">
        <w:rPr>
          <w:rFonts w:ascii="Calibri" w:hAnsi="Calibri" w:cs="Calibri"/>
          <w:sz w:val="22"/>
          <w:szCs w:val="22"/>
        </w:rPr>
        <w:t>Ligesom i projekterne skal der ud</w:t>
      </w:r>
      <w:r w:rsidR="0085723E">
        <w:rPr>
          <w:rFonts w:ascii="Calibri" w:hAnsi="Calibri" w:cs="Calibri"/>
          <w:sz w:val="22"/>
          <w:szCs w:val="22"/>
        </w:rPr>
        <w:t>arbejdes</w:t>
      </w:r>
      <w:r w:rsidRPr="00F36141">
        <w:rPr>
          <w:rFonts w:ascii="Calibri" w:hAnsi="Calibri" w:cs="Calibri"/>
          <w:sz w:val="22"/>
          <w:szCs w:val="22"/>
        </w:rPr>
        <w:t xml:space="preserve"> partneraftaler med de partnere, som modtaget overførsler. Disse skal</w:t>
      </w:r>
      <w:r w:rsidR="0085723E">
        <w:rPr>
          <w:rFonts w:ascii="Calibri" w:hAnsi="Calibri" w:cs="Calibri"/>
          <w:sz w:val="22"/>
          <w:szCs w:val="22"/>
        </w:rPr>
        <w:t xml:space="preserve"> </w:t>
      </w:r>
      <w:r w:rsidRPr="00F36141">
        <w:rPr>
          <w:rFonts w:ascii="Calibri" w:hAnsi="Calibri" w:cs="Calibri"/>
          <w:sz w:val="22"/>
          <w:szCs w:val="22"/>
        </w:rPr>
        <w:t>indsendes til DH inden 2. udbetaling kan finde sted.</w:t>
      </w:r>
      <w:r w:rsidR="00072B36">
        <w:rPr>
          <w:rFonts w:ascii="Calibri" w:hAnsi="Calibri" w:cs="Calibri"/>
          <w:sz w:val="22"/>
          <w:szCs w:val="22"/>
        </w:rPr>
        <w:t xml:space="preserve"> Bevillingshaver </w:t>
      </w:r>
      <w:r w:rsidRPr="00F36141">
        <w:rPr>
          <w:rFonts w:ascii="Calibri" w:hAnsi="Calibri" w:cs="Calibri"/>
          <w:sz w:val="22"/>
          <w:szCs w:val="22"/>
        </w:rPr>
        <w:t>skal sørge for</w:t>
      </w:r>
      <w:r w:rsidR="0085723E">
        <w:rPr>
          <w:rFonts w:ascii="Calibri" w:hAnsi="Calibri" w:cs="Calibri"/>
          <w:sz w:val="22"/>
          <w:szCs w:val="22"/>
        </w:rPr>
        <w:t>,</w:t>
      </w:r>
      <w:r w:rsidRPr="00F36141">
        <w:rPr>
          <w:rFonts w:ascii="Calibri" w:hAnsi="Calibri" w:cs="Calibri"/>
          <w:sz w:val="22"/>
          <w:szCs w:val="22"/>
        </w:rPr>
        <w:t xml:space="preserve"> at der foreligger en underskrevet partneraftale inden der overføres penge til </w:t>
      </w:r>
      <w:proofErr w:type="spellStart"/>
      <w:r w:rsidRPr="00F36141">
        <w:rPr>
          <w:rFonts w:ascii="Calibri" w:hAnsi="Calibri" w:cs="Calibri"/>
          <w:sz w:val="22"/>
          <w:szCs w:val="22"/>
        </w:rPr>
        <w:t>sydpartner</w:t>
      </w:r>
      <w:proofErr w:type="spellEnd"/>
      <w:r w:rsidRPr="00F36141">
        <w:rPr>
          <w:rFonts w:ascii="Calibri" w:hAnsi="Calibri" w:cs="Calibri"/>
          <w:sz w:val="22"/>
          <w:szCs w:val="22"/>
        </w:rPr>
        <w:t xml:space="preserve">. </w:t>
      </w:r>
    </w:p>
    <w:p w14:paraId="2A26DA5C" w14:textId="23E32847" w:rsidR="0048325E" w:rsidRPr="00F36141" w:rsidRDefault="0048325E" w:rsidP="00DE4611">
      <w:pPr>
        <w:rPr>
          <w:rFonts w:ascii="Calibri" w:hAnsi="Calibri" w:cs="Calibri"/>
          <w:sz w:val="22"/>
          <w:szCs w:val="22"/>
        </w:rPr>
      </w:pPr>
      <w:r w:rsidRPr="00F36141">
        <w:rPr>
          <w:rFonts w:ascii="Calibri" w:hAnsi="Calibri" w:cs="Calibri"/>
          <w:sz w:val="22"/>
          <w:szCs w:val="22"/>
        </w:rPr>
        <w:t xml:space="preserve">Øvrige ændringer i forhold til partneraftaler er følgende: </w:t>
      </w:r>
    </w:p>
    <w:p w14:paraId="76DFAD21" w14:textId="77777777" w:rsidR="00DE4611" w:rsidRDefault="003B6FCC" w:rsidP="00DE4611">
      <w:pPr>
        <w:pStyle w:val="Listeafsnit"/>
        <w:numPr>
          <w:ilvl w:val="0"/>
          <w:numId w:val="15"/>
        </w:numPr>
        <w:rPr>
          <w:rFonts w:ascii="Calibri" w:hAnsi="Calibri" w:cs="Calibri"/>
          <w:sz w:val="22"/>
          <w:szCs w:val="22"/>
        </w:rPr>
      </w:pPr>
      <w:r w:rsidRPr="00DE4611">
        <w:rPr>
          <w:rFonts w:ascii="Calibri" w:hAnsi="Calibri" w:cs="Calibri"/>
          <w:sz w:val="22"/>
          <w:szCs w:val="22"/>
        </w:rPr>
        <w:t>For øvrige bevillinger i Handicappuljen hensættes det fulde beløb, når en ansøgning godkendes, men for programbevillingerne vil der blive lavet en årlig hensættelse. I kontrakten mellem bevillingsmodtager og partnere vil det derfor skulle fremgå, at beløbet godkendes underforudsætning af at Handicappuljen har det nødvendige finansieringsgrundlag de enkelte år, dvs. at der på finansloven er afsat det tilstrækkelige beløb til Handicappuljen</w:t>
      </w:r>
      <w:r w:rsidR="003108D0" w:rsidRPr="00DE4611">
        <w:rPr>
          <w:rFonts w:ascii="Calibri" w:hAnsi="Calibri" w:cs="Calibri"/>
          <w:sz w:val="22"/>
          <w:szCs w:val="22"/>
        </w:rPr>
        <w:t xml:space="preserve">. </w:t>
      </w:r>
    </w:p>
    <w:p w14:paraId="571C76BA" w14:textId="77777777" w:rsidR="00DE4611" w:rsidRDefault="00553762" w:rsidP="00DE4611">
      <w:pPr>
        <w:pStyle w:val="Listeafsnit"/>
        <w:numPr>
          <w:ilvl w:val="0"/>
          <w:numId w:val="15"/>
        </w:numPr>
        <w:rPr>
          <w:rFonts w:ascii="Calibri" w:hAnsi="Calibri" w:cs="Calibri"/>
          <w:sz w:val="22"/>
          <w:szCs w:val="22"/>
        </w:rPr>
      </w:pPr>
      <w:r w:rsidRPr="00DE4611">
        <w:rPr>
          <w:rFonts w:ascii="Calibri" w:hAnsi="Calibri" w:cs="Calibri"/>
          <w:sz w:val="22"/>
          <w:szCs w:val="22"/>
        </w:rPr>
        <w:t xml:space="preserve">Udover anti-korruption og PSHEA, tilføjes klausuler om anti-terror og anti-børnearbejde i kontrakten i alle kontrakter i Handicappuljen. </w:t>
      </w:r>
    </w:p>
    <w:p w14:paraId="43D21BC9" w14:textId="77777777" w:rsidR="00DE4611" w:rsidRPr="00DE4611" w:rsidRDefault="000975D4" w:rsidP="00DE4611">
      <w:pPr>
        <w:pStyle w:val="Listeafsnit"/>
        <w:numPr>
          <w:ilvl w:val="0"/>
          <w:numId w:val="15"/>
        </w:numPr>
        <w:rPr>
          <w:rFonts w:ascii="Calibri" w:hAnsi="Calibri" w:cs="Calibri"/>
          <w:sz w:val="22"/>
          <w:szCs w:val="22"/>
        </w:rPr>
      </w:pPr>
      <w:r w:rsidRPr="00DE4611">
        <w:rPr>
          <w:rFonts w:ascii="Calibri" w:hAnsi="Calibri" w:cs="Calibri"/>
          <w:color w:val="000000" w:themeColor="text1"/>
          <w:sz w:val="22"/>
          <w:szCs w:val="22"/>
        </w:rPr>
        <w:t xml:space="preserve">Det er et krav at </w:t>
      </w:r>
      <w:r w:rsidR="00553762" w:rsidRPr="00DE4611">
        <w:rPr>
          <w:rFonts w:ascii="Calibri" w:hAnsi="Calibri" w:cs="Calibri"/>
          <w:color w:val="000000" w:themeColor="text1"/>
          <w:sz w:val="22"/>
          <w:szCs w:val="22"/>
        </w:rPr>
        <w:t>partneraftalen indeholder</w:t>
      </w:r>
      <w:r w:rsidR="003B6FCC" w:rsidRPr="00DE4611">
        <w:rPr>
          <w:rFonts w:ascii="Calibri" w:hAnsi="Calibri" w:cs="Calibri"/>
          <w:color w:val="000000" w:themeColor="text1"/>
          <w:sz w:val="22"/>
          <w:szCs w:val="22"/>
        </w:rPr>
        <w:t>:</w:t>
      </w:r>
    </w:p>
    <w:p w14:paraId="00F5B46D" w14:textId="77777777" w:rsidR="00DE4611" w:rsidRPr="00DE4611" w:rsidRDefault="00553762" w:rsidP="00DE4611">
      <w:pPr>
        <w:pStyle w:val="Listeafsnit"/>
        <w:numPr>
          <w:ilvl w:val="1"/>
          <w:numId w:val="15"/>
        </w:numPr>
        <w:rPr>
          <w:rFonts w:ascii="Calibri" w:hAnsi="Calibri" w:cs="Calibri"/>
          <w:sz w:val="22"/>
          <w:szCs w:val="22"/>
        </w:rPr>
      </w:pPr>
      <w:r w:rsidRPr="00DE4611">
        <w:rPr>
          <w:rFonts w:ascii="Calibri" w:hAnsi="Calibri" w:cs="Calibri"/>
          <w:color w:val="000000" w:themeColor="text1"/>
          <w:sz w:val="22"/>
          <w:szCs w:val="22"/>
        </w:rPr>
        <w:t xml:space="preserve">Kontonummer og bank i projektkontrakten, hvortil pengene skal overføres </w:t>
      </w:r>
    </w:p>
    <w:p w14:paraId="4C3307BE" w14:textId="77777777" w:rsidR="00DE4611" w:rsidRPr="00DE4611" w:rsidRDefault="00553762" w:rsidP="00DE4611">
      <w:pPr>
        <w:pStyle w:val="Listeafsnit"/>
        <w:numPr>
          <w:ilvl w:val="1"/>
          <w:numId w:val="15"/>
        </w:numPr>
        <w:rPr>
          <w:rFonts w:ascii="Calibri" w:hAnsi="Calibri" w:cs="Calibri"/>
          <w:sz w:val="22"/>
          <w:szCs w:val="22"/>
        </w:rPr>
      </w:pPr>
      <w:r w:rsidRPr="00DE4611">
        <w:rPr>
          <w:rFonts w:ascii="Calibri" w:hAnsi="Calibri" w:cs="Calibri"/>
          <w:color w:val="000000" w:themeColor="text1"/>
          <w:sz w:val="22"/>
          <w:szCs w:val="22"/>
        </w:rPr>
        <w:t>Navnene</w:t>
      </w:r>
      <w:r w:rsidR="00695BFD" w:rsidRPr="00DE4611">
        <w:rPr>
          <w:rFonts w:ascii="Calibri" w:hAnsi="Calibri" w:cs="Calibri"/>
          <w:color w:val="000000" w:themeColor="text1"/>
          <w:sz w:val="22"/>
          <w:szCs w:val="22"/>
        </w:rPr>
        <w:t xml:space="preserve">, titel og kontakt informationer </w:t>
      </w:r>
      <w:r w:rsidRPr="00DE4611">
        <w:rPr>
          <w:rFonts w:ascii="Calibri" w:hAnsi="Calibri" w:cs="Calibri"/>
          <w:color w:val="000000" w:themeColor="text1"/>
          <w:sz w:val="22"/>
          <w:szCs w:val="22"/>
        </w:rPr>
        <w:t xml:space="preserve">på de personer i </w:t>
      </w:r>
      <w:proofErr w:type="spellStart"/>
      <w:r w:rsidRPr="00DE4611">
        <w:rPr>
          <w:rFonts w:ascii="Calibri" w:hAnsi="Calibri" w:cs="Calibri"/>
          <w:color w:val="000000" w:themeColor="text1"/>
          <w:sz w:val="22"/>
          <w:szCs w:val="22"/>
        </w:rPr>
        <w:t>sydpartners</w:t>
      </w:r>
      <w:proofErr w:type="spellEnd"/>
      <w:r w:rsidRPr="00DE4611">
        <w:rPr>
          <w:rFonts w:ascii="Calibri" w:hAnsi="Calibri" w:cs="Calibri"/>
          <w:color w:val="000000" w:themeColor="text1"/>
          <w:sz w:val="22"/>
          <w:szCs w:val="22"/>
        </w:rPr>
        <w:t xml:space="preserve"> organisation, som er underskriftberettigede </w:t>
      </w:r>
    </w:p>
    <w:p w14:paraId="5FF30828" w14:textId="77777777" w:rsidR="00DE4611" w:rsidRPr="00DE4611" w:rsidRDefault="00553762" w:rsidP="00DE4611">
      <w:pPr>
        <w:pStyle w:val="Listeafsnit"/>
        <w:numPr>
          <w:ilvl w:val="1"/>
          <w:numId w:val="15"/>
        </w:numPr>
        <w:rPr>
          <w:rFonts w:ascii="Calibri" w:hAnsi="Calibri" w:cs="Calibri"/>
          <w:sz w:val="22"/>
          <w:szCs w:val="22"/>
        </w:rPr>
      </w:pPr>
      <w:r w:rsidRPr="00DE4611">
        <w:rPr>
          <w:rFonts w:ascii="Calibri" w:hAnsi="Calibri" w:cs="Calibri"/>
          <w:color w:val="000000" w:themeColor="text1"/>
          <w:sz w:val="22"/>
          <w:szCs w:val="22"/>
        </w:rPr>
        <w:t>Deadlines for, hvornår rapporter og regnskab skal foreligge</w:t>
      </w:r>
    </w:p>
    <w:p w14:paraId="3A2D47CC" w14:textId="75434EDB" w:rsidR="00DE4611" w:rsidRPr="00DE4611" w:rsidRDefault="00553762" w:rsidP="00DE4611">
      <w:pPr>
        <w:pStyle w:val="Listeafsnit"/>
        <w:numPr>
          <w:ilvl w:val="1"/>
          <w:numId w:val="15"/>
        </w:numPr>
        <w:rPr>
          <w:rFonts w:ascii="Calibri" w:hAnsi="Calibri" w:cs="Calibri"/>
          <w:sz w:val="22"/>
          <w:szCs w:val="22"/>
        </w:rPr>
      </w:pPr>
      <w:r w:rsidRPr="00DE4611">
        <w:rPr>
          <w:rFonts w:ascii="Calibri" w:hAnsi="Calibri" w:cs="Calibri"/>
          <w:color w:val="000000" w:themeColor="text1"/>
          <w:sz w:val="22"/>
          <w:szCs w:val="22"/>
        </w:rPr>
        <w:t xml:space="preserve">Beskrivelse af administrative og finansielle systemer, hvori bevillingen håndteres. På den måde er det tydeligt, hvem der har ansvar for hvad i forbindelse med økonomistyring, herunder bogføring, godkendelse af betalinger og hyppigheden af økonomirapporter fra </w:t>
      </w:r>
      <w:proofErr w:type="spellStart"/>
      <w:r w:rsidRPr="00DE4611">
        <w:rPr>
          <w:rFonts w:ascii="Calibri" w:hAnsi="Calibri" w:cs="Calibri"/>
          <w:color w:val="000000" w:themeColor="text1"/>
          <w:sz w:val="22"/>
          <w:szCs w:val="22"/>
        </w:rPr>
        <w:t>sydpartner</w:t>
      </w:r>
      <w:proofErr w:type="spellEnd"/>
      <w:r w:rsidRPr="00DE4611">
        <w:rPr>
          <w:rFonts w:ascii="Calibri" w:hAnsi="Calibri" w:cs="Calibri"/>
          <w:color w:val="000000" w:themeColor="text1"/>
          <w:sz w:val="22"/>
          <w:szCs w:val="22"/>
        </w:rPr>
        <w:t xml:space="preserve"> til jer. </w:t>
      </w:r>
    </w:p>
    <w:p w14:paraId="14402765" w14:textId="770C9E99" w:rsidR="00553762" w:rsidRPr="00DE4611" w:rsidRDefault="0033016E" w:rsidP="00DE4611">
      <w:pPr>
        <w:pStyle w:val="Listeafsnit"/>
        <w:numPr>
          <w:ilvl w:val="1"/>
          <w:numId w:val="15"/>
        </w:numPr>
        <w:rPr>
          <w:rFonts w:ascii="Calibri" w:hAnsi="Calibri" w:cs="Calibri"/>
          <w:sz w:val="22"/>
          <w:szCs w:val="22"/>
        </w:rPr>
      </w:pPr>
      <w:r w:rsidRPr="00DE4611">
        <w:rPr>
          <w:rFonts w:ascii="Calibri" w:hAnsi="Calibri" w:cs="Calibri"/>
          <w:color w:val="000000" w:themeColor="text1"/>
          <w:sz w:val="22"/>
          <w:szCs w:val="22"/>
        </w:rPr>
        <w:t xml:space="preserve">Krav til rapportering fra partner til dansk organisation. </w:t>
      </w:r>
    </w:p>
    <w:p w14:paraId="7B819E55" w14:textId="77777777" w:rsidR="000657C5" w:rsidRDefault="000657C5" w:rsidP="00645A90">
      <w:pPr>
        <w:spacing w:line="259" w:lineRule="auto"/>
        <w:rPr>
          <w:rFonts w:ascii="Calibri" w:hAnsi="Calibri" w:cs="Calibri"/>
          <w:b/>
          <w:sz w:val="22"/>
          <w:szCs w:val="22"/>
        </w:rPr>
      </w:pPr>
    </w:p>
    <w:p w14:paraId="3180BD76" w14:textId="77777777" w:rsidR="00D351C7" w:rsidRPr="00F36141" w:rsidRDefault="00D351C7" w:rsidP="00645A90">
      <w:pPr>
        <w:spacing w:line="259" w:lineRule="auto"/>
        <w:rPr>
          <w:rFonts w:ascii="Calibri" w:hAnsi="Calibri" w:cs="Calibri"/>
          <w:b/>
          <w:sz w:val="22"/>
          <w:szCs w:val="22"/>
        </w:rPr>
      </w:pPr>
    </w:p>
    <w:p w14:paraId="79E347FA" w14:textId="3221757A" w:rsidR="000657C5" w:rsidRPr="00122D1B" w:rsidRDefault="00CF0DB5" w:rsidP="00DE4611">
      <w:pPr>
        <w:pStyle w:val="Overskrift2"/>
      </w:pPr>
      <w:bookmarkStart w:id="7" w:name="_Toc170752678"/>
      <w:r>
        <w:t xml:space="preserve">3. </w:t>
      </w:r>
      <w:r w:rsidR="00877221" w:rsidRPr="00122D1B">
        <w:t>Ø</w:t>
      </w:r>
      <w:r w:rsidR="003B295E">
        <w:t xml:space="preserve">konomistyring </w:t>
      </w:r>
      <w:r w:rsidR="00122D1B" w:rsidRPr="00122D1B">
        <w:t>(Kapitel 3 i håndbogen)</w:t>
      </w:r>
      <w:bookmarkEnd w:id="7"/>
    </w:p>
    <w:p w14:paraId="25C6AD2C" w14:textId="59EDC203" w:rsidR="00BC66C2" w:rsidRDefault="00877221" w:rsidP="00CF0DB5">
      <w:pPr>
        <w:rPr>
          <w:rFonts w:ascii="Calibri" w:hAnsi="Calibri" w:cs="Calibri"/>
          <w:sz w:val="22"/>
          <w:szCs w:val="22"/>
        </w:rPr>
      </w:pPr>
      <w:r w:rsidRPr="00877221">
        <w:rPr>
          <w:rFonts w:ascii="Calibri" w:hAnsi="Calibri" w:cs="Calibri"/>
          <w:sz w:val="22"/>
          <w:szCs w:val="22"/>
        </w:rPr>
        <w:t>Følgende er ændrede krav til opstarten af programbevillinger i forhold til opstart af øvrige indsatser i Handicappuljen.</w:t>
      </w:r>
    </w:p>
    <w:p w14:paraId="4A066C34" w14:textId="77777777" w:rsidR="00CF0DB5" w:rsidRDefault="00CF0DB5" w:rsidP="00CF0DB5"/>
    <w:p w14:paraId="5A268D27" w14:textId="5EA0FA9C" w:rsidR="00645A90" w:rsidRPr="00DE4611" w:rsidRDefault="000657C5" w:rsidP="00DE4611">
      <w:pPr>
        <w:pStyle w:val="Overskrift3"/>
      </w:pPr>
      <w:bookmarkStart w:id="8" w:name="_Toc170752679"/>
      <w:r w:rsidRPr="00DE4611">
        <w:t>K</w:t>
      </w:r>
      <w:r w:rsidR="003B295E">
        <w:t>rav til programorganisationers finansielle krav</w:t>
      </w:r>
      <w:bookmarkEnd w:id="8"/>
      <w:r w:rsidR="003B295E">
        <w:t xml:space="preserve"> </w:t>
      </w:r>
    </w:p>
    <w:p w14:paraId="6BCE4702" w14:textId="41810FFC" w:rsidR="00F36141" w:rsidRDefault="00F36141" w:rsidP="00DE4611">
      <w:pPr>
        <w:spacing w:line="259" w:lineRule="auto"/>
        <w:rPr>
          <w:rFonts w:ascii="Calibri" w:hAnsi="Calibri" w:cs="Calibri"/>
          <w:bCs/>
          <w:sz w:val="22"/>
          <w:szCs w:val="22"/>
        </w:rPr>
      </w:pPr>
      <w:r>
        <w:rPr>
          <w:rFonts w:ascii="Calibri" w:hAnsi="Calibri" w:cs="Calibri"/>
          <w:bCs/>
          <w:sz w:val="22"/>
          <w:szCs w:val="22"/>
        </w:rPr>
        <w:t xml:space="preserve">Forvaltningshåndbogen er en guide til mindre organisationer. Programorganisationer </w:t>
      </w:r>
      <w:r w:rsidR="005E42A0">
        <w:rPr>
          <w:rFonts w:ascii="Calibri" w:hAnsi="Calibri" w:cs="Calibri"/>
          <w:bCs/>
          <w:sz w:val="22"/>
          <w:szCs w:val="22"/>
        </w:rPr>
        <w:t xml:space="preserve">varetager en bevilling af et væsentlig </w:t>
      </w:r>
      <w:r w:rsidR="00681D3E">
        <w:rPr>
          <w:rFonts w:ascii="Calibri" w:hAnsi="Calibri" w:cs="Calibri"/>
          <w:bCs/>
          <w:sz w:val="22"/>
          <w:szCs w:val="22"/>
        </w:rPr>
        <w:t xml:space="preserve">større </w:t>
      </w:r>
      <w:r w:rsidR="005E42A0">
        <w:rPr>
          <w:rFonts w:ascii="Calibri" w:hAnsi="Calibri" w:cs="Calibri"/>
          <w:bCs/>
          <w:sz w:val="22"/>
          <w:szCs w:val="22"/>
        </w:rPr>
        <w:t xml:space="preserve">økonomisk omfang og der stilles derfor </w:t>
      </w:r>
      <w:r w:rsidR="0085723E">
        <w:rPr>
          <w:rFonts w:ascii="Calibri" w:hAnsi="Calibri" w:cs="Calibri"/>
          <w:bCs/>
          <w:sz w:val="22"/>
          <w:szCs w:val="22"/>
        </w:rPr>
        <w:t xml:space="preserve">styrkede </w:t>
      </w:r>
      <w:r w:rsidR="005E42A0">
        <w:rPr>
          <w:rFonts w:ascii="Calibri" w:hAnsi="Calibri" w:cs="Calibri"/>
          <w:bCs/>
          <w:sz w:val="22"/>
          <w:szCs w:val="22"/>
        </w:rPr>
        <w:t xml:space="preserve">krav til den finansielle kontrol, som organisationerne fører med sine partnere. </w:t>
      </w:r>
    </w:p>
    <w:p w14:paraId="7F8A4B7C" w14:textId="5B397234" w:rsidR="00681D3E" w:rsidRDefault="00681D3E" w:rsidP="00D351C7">
      <w:pPr>
        <w:spacing w:line="259" w:lineRule="auto"/>
        <w:rPr>
          <w:rFonts w:ascii="Calibri" w:hAnsi="Calibri" w:cs="Calibri"/>
          <w:bCs/>
          <w:sz w:val="22"/>
          <w:szCs w:val="22"/>
        </w:rPr>
      </w:pPr>
      <w:r>
        <w:rPr>
          <w:rFonts w:ascii="Calibri" w:hAnsi="Calibri" w:cs="Calibri"/>
          <w:bCs/>
          <w:sz w:val="22"/>
          <w:szCs w:val="22"/>
        </w:rPr>
        <w:t xml:space="preserve">Det er op til bevillingshaver at </w:t>
      </w:r>
      <w:r w:rsidRPr="005E42A0">
        <w:rPr>
          <w:rFonts w:ascii="Calibri" w:hAnsi="Calibri" w:cs="Calibri"/>
          <w:bCs/>
          <w:sz w:val="22"/>
          <w:szCs w:val="22"/>
        </w:rPr>
        <w:t>implementere robuste interne kontroller</w:t>
      </w:r>
      <w:r>
        <w:rPr>
          <w:rFonts w:ascii="Calibri" w:hAnsi="Calibri" w:cs="Calibri"/>
          <w:bCs/>
          <w:sz w:val="22"/>
          <w:szCs w:val="22"/>
        </w:rPr>
        <w:t xml:space="preserve"> hos deres </w:t>
      </w:r>
      <w:r w:rsidR="008210FA">
        <w:rPr>
          <w:rFonts w:ascii="Calibri" w:hAnsi="Calibri" w:cs="Calibri"/>
          <w:bCs/>
          <w:sz w:val="22"/>
          <w:szCs w:val="22"/>
        </w:rPr>
        <w:t xml:space="preserve">lokale </w:t>
      </w:r>
      <w:r>
        <w:rPr>
          <w:rFonts w:ascii="Calibri" w:hAnsi="Calibri" w:cs="Calibri"/>
          <w:bCs/>
          <w:sz w:val="22"/>
          <w:szCs w:val="22"/>
        </w:rPr>
        <w:t xml:space="preserve">partner, herunder kvittering for modtagne overførsler fra Danmark og </w:t>
      </w:r>
      <w:r w:rsidR="008210FA">
        <w:rPr>
          <w:rFonts w:ascii="Calibri" w:hAnsi="Calibri" w:cs="Calibri"/>
          <w:bCs/>
          <w:sz w:val="22"/>
          <w:szCs w:val="22"/>
        </w:rPr>
        <w:t xml:space="preserve">månedlige afstemninger af bogholderiet. </w:t>
      </w:r>
      <w:r w:rsidR="008210FA" w:rsidRPr="005E42A0">
        <w:rPr>
          <w:rFonts w:ascii="Calibri" w:hAnsi="Calibri" w:cs="Calibri"/>
          <w:bCs/>
          <w:sz w:val="22"/>
          <w:szCs w:val="22"/>
        </w:rPr>
        <w:t xml:space="preserve">Den danske organisation er forpligtet til at gennemgå kravene til økonomistyring med de lokale partnere både under ansøgningsprocessen og </w:t>
      </w:r>
      <w:r w:rsidR="0085723E">
        <w:rPr>
          <w:rFonts w:ascii="Calibri" w:hAnsi="Calibri" w:cs="Calibri"/>
          <w:bCs/>
          <w:sz w:val="22"/>
          <w:szCs w:val="22"/>
        </w:rPr>
        <w:t xml:space="preserve">løbende </w:t>
      </w:r>
      <w:r w:rsidR="008210FA" w:rsidRPr="005E42A0">
        <w:rPr>
          <w:rFonts w:ascii="Calibri" w:hAnsi="Calibri" w:cs="Calibri"/>
          <w:bCs/>
          <w:sz w:val="22"/>
          <w:szCs w:val="22"/>
        </w:rPr>
        <w:t>under gennemførelsen af programmet for at sikre, at kravene overholdes.</w:t>
      </w:r>
    </w:p>
    <w:p w14:paraId="21394608" w14:textId="647AF637" w:rsidR="00D351C7" w:rsidRPr="00D351C7" w:rsidRDefault="00D351C7" w:rsidP="00D351C7">
      <w:pPr>
        <w:spacing w:line="259" w:lineRule="auto"/>
        <w:rPr>
          <w:rFonts w:ascii="Calibri" w:hAnsi="Calibri" w:cs="Calibri"/>
          <w:sz w:val="22"/>
          <w:szCs w:val="22"/>
        </w:rPr>
      </w:pPr>
      <w:r>
        <w:rPr>
          <w:rFonts w:ascii="Calibri" w:hAnsi="Calibri" w:cs="Calibri"/>
          <w:sz w:val="22"/>
          <w:szCs w:val="22"/>
        </w:rPr>
        <w:lastRenderedPageBreak/>
        <w:t xml:space="preserve">Ligesom med de øvrige bevillinger </w:t>
      </w:r>
      <w:r w:rsidRPr="00D351C7">
        <w:rPr>
          <w:rFonts w:ascii="Calibri" w:hAnsi="Calibri" w:cs="Calibri"/>
          <w:sz w:val="22"/>
          <w:szCs w:val="22"/>
        </w:rPr>
        <w:t xml:space="preserve">finansieret af Handicappuljen er </w:t>
      </w:r>
      <w:r>
        <w:rPr>
          <w:rFonts w:ascii="Calibri" w:hAnsi="Calibri" w:cs="Calibri"/>
          <w:sz w:val="22"/>
          <w:szCs w:val="22"/>
        </w:rPr>
        <w:t xml:space="preserve">den danske bevillingshaver </w:t>
      </w:r>
      <w:r w:rsidRPr="00D351C7">
        <w:rPr>
          <w:rFonts w:ascii="Calibri" w:hAnsi="Calibri" w:cs="Calibri"/>
          <w:sz w:val="22"/>
          <w:szCs w:val="22"/>
        </w:rPr>
        <w:t xml:space="preserve">ansvarlige for løbende at forebygge, identificere og håndtere enhver form for korruption. Skulle der opstå tilfælde af korruption, forventes det, at </w:t>
      </w:r>
      <w:r w:rsidR="00BC66C2">
        <w:rPr>
          <w:rFonts w:ascii="Calibri" w:hAnsi="Calibri" w:cs="Calibri"/>
          <w:sz w:val="22"/>
          <w:szCs w:val="22"/>
        </w:rPr>
        <w:t xml:space="preserve">den danske bevillingshaver </w:t>
      </w:r>
      <w:r w:rsidRPr="00D351C7">
        <w:rPr>
          <w:rFonts w:ascii="Calibri" w:hAnsi="Calibri" w:cs="Calibri"/>
          <w:sz w:val="22"/>
          <w:szCs w:val="22"/>
        </w:rPr>
        <w:t xml:space="preserve">proaktivt følger op på sagen og løbende orienterer DH i overensstemmelse med reglerne beskrevet i </w:t>
      </w:r>
      <w:proofErr w:type="spellStart"/>
      <w:r w:rsidRPr="00D351C7">
        <w:rPr>
          <w:rFonts w:ascii="Calibri" w:hAnsi="Calibri" w:cs="Calibri"/>
          <w:sz w:val="22"/>
          <w:szCs w:val="22"/>
        </w:rPr>
        <w:t>DH's</w:t>
      </w:r>
      <w:proofErr w:type="spellEnd"/>
      <w:r w:rsidRPr="00D351C7">
        <w:rPr>
          <w:rFonts w:ascii="Calibri" w:hAnsi="Calibri" w:cs="Calibri"/>
          <w:sz w:val="22"/>
          <w:szCs w:val="22"/>
        </w:rPr>
        <w:t xml:space="preserve"> Håndbog for projekt- og økonomistyring.</w:t>
      </w:r>
    </w:p>
    <w:p w14:paraId="750B221D" w14:textId="77777777" w:rsidR="00D351C7" w:rsidRDefault="00D351C7" w:rsidP="00D351C7">
      <w:pPr>
        <w:pStyle w:val="Overskrift4"/>
        <w:rPr>
          <w:i/>
          <w:iCs w:val="0"/>
        </w:rPr>
      </w:pPr>
    </w:p>
    <w:p w14:paraId="25E88E12" w14:textId="27EE1E3F" w:rsidR="005E42A0" w:rsidRPr="00AE6BF6" w:rsidRDefault="005E42A0" w:rsidP="00834C9F">
      <w:pPr>
        <w:pStyle w:val="Overskrift5"/>
      </w:pPr>
      <w:r w:rsidRPr="00AE6BF6">
        <w:t xml:space="preserve">Minimumskrav til økonomistyring og finansiel kontrol er følgende: </w:t>
      </w:r>
    </w:p>
    <w:p w14:paraId="294511EB" w14:textId="5C77D5AB" w:rsidR="00BD2FFC" w:rsidRDefault="00BD2FFC" w:rsidP="005E42A0">
      <w:pPr>
        <w:spacing w:line="259" w:lineRule="auto"/>
        <w:rPr>
          <w:rFonts w:ascii="Calibri" w:hAnsi="Calibri" w:cs="Calibri"/>
          <w:bCs/>
          <w:sz w:val="22"/>
          <w:szCs w:val="22"/>
        </w:rPr>
      </w:pPr>
      <w:r>
        <w:rPr>
          <w:rFonts w:ascii="Calibri" w:hAnsi="Calibri" w:cs="Calibri"/>
          <w:bCs/>
          <w:sz w:val="22"/>
          <w:szCs w:val="22"/>
        </w:rPr>
        <w:t xml:space="preserve">Den danske bevillingshaver skal sikre at nedenstående gør sig gældende for alle </w:t>
      </w:r>
      <w:proofErr w:type="spellStart"/>
      <w:r>
        <w:rPr>
          <w:rFonts w:ascii="Calibri" w:hAnsi="Calibri" w:cs="Calibri"/>
          <w:bCs/>
          <w:sz w:val="22"/>
          <w:szCs w:val="22"/>
        </w:rPr>
        <w:t>sydpartnere</w:t>
      </w:r>
      <w:proofErr w:type="spellEnd"/>
      <w:r>
        <w:rPr>
          <w:rFonts w:ascii="Calibri" w:hAnsi="Calibri" w:cs="Calibri"/>
          <w:bCs/>
          <w:sz w:val="22"/>
          <w:szCs w:val="22"/>
        </w:rPr>
        <w:t xml:space="preserve"> for de partnere, som modtager midler fra Handicappuljen. </w:t>
      </w:r>
    </w:p>
    <w:p w14:paraId="4EA358A7" w14:textId="7DBF625C" w:rsidR="00DE4611" w:rsidRDefault="00F36141" w:rsidP="00D351C7">
      <w:pPr>
        <w:pStyle w:val="Overskrift5"/>
        <w:numPr>
          <w:ilvl w:val="0"/>
          <w:numId w:val="18"/>
        </w:numPr>
        <w:rPr>
          <w:i/>
          <w:iCs/>
        </w:rPr>
      </w:pPr>
      <w:r w:rsidRPr="00DE4611">
        <w:t>S</w:t>
      </w:r>
      <w:r w:rsidR="003B295E">
        <w:t>kriftlige procedurer</w:t>
      </w:r>
    </w:p>
    <w:p w14:paraId="29600D3D" w14:textId="617EB3E6" w:rsidR="00F36141" w:rsidRPr="00F6679D" w:rsidRDefault="00F36141" w:rsidP="00F6679D">
      <w:pPr>
        <w:spacing w:line="259" w:lineRule="auto"/>
        <w:ind w:left="720"/>
        <w:rPr>
          <w:rFonts w:ascii="Calibri" w:hAnsi="Calibri" w:cs="Calibri"/>
          <w:sz w:val="22"/>
          <w:szCs w:val="22"/>
        </w:rPr>
      </w:pPr>
      <w:r w:rsidRPr="00F6679D">
        <w:rPr>
          <w:rFonts w:ascii="Calibri" w:hAnsi="Calibri" w:cs="Calibri"/>
          <w:sz w:val="22"/>
          <w:szCs w:val="22"/>
        </w:rPr>
        <w:t xml:space="preserve">Procedurerne for økonomistyring skal være skriftlige. Som minimum skal procedurerne beskrive, hvordan </w:t>
      </w:r>
      <w:r w:rsidR="005E42A0" w:rsidRPr="00F6679D">
        <w:rPr>
          <w:rFonts w:ascii="Calibri" w:hAnsi="Calibri" w:cs="Calibri"/>
          <w:sz w:val="22"/>
          <w:szCs w:val="22"/>
        </w:rPr>
        <w:t>den danske bevillingshaver</w:t>
      </w:r>
      <w:r w:rsidRPr="00F6679D">
        <w:rPr>
          <w:rFonts w:ascii="Calibri" w:hAnsi="Calibri" w:cs="Calibri"/>
          <w:sz w:val="22"/>
          <w:szCs w:val="22"/>
        </w:rPr>
        <w:t xml:space="preserve"> opfylder </w:t>
      </w:r>
      <w:proofErr w:type="spellStart"/>
      <w:r w:rsidR="005E42A0" w:rsidRPr="00F6679D">
        <w:rPr>
          <w:rFonts w:ascii="Calibri" w:hAnsi="Calibri" w:cs="Calibri"/>
          <w:sz w:val="22"/>
          <w:szCs w:val="22"/>
        </w:rPr>
        <w:t>DHs</w:t>
      </w:r>
      <w:proofErr w:type="spellEnd"/>
      <w:r w:rsidRPr="00F6679D">
        <w:rPr>
          <w:rFonts w:ascii="Calibri" w:hAnsi="Calibri" w:cs="Calibri"/>
          <w:sz w:val="22"/>
          <w:szCs w:val="22"/>
        </w:rPr>
        <w:t xml:space="preserve"> krav til økonomistyring.</w:t>
      </w:r>
    </w:p>
    <w:p w14:paraId="64E89D72" w14:textId="77777777" w:rsidR="00F36141" w:rsidRP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Procedurerne skal beskrive adskillelsen af funktioner/opgaver i organisationen. Det vil sige den personlige adskillelse (to eller flere) mellem adgangen til at disponere, godkende, bogføre og betale.</w:t>
      </w:r>
    </w:p>
    <w:p w14:paraId="4AED18C6" w14:textId="5488D136" w:rsidR="00F36141" w:rsidRDefault="00F6679D" w:rsidP="00F36141">
      <w:pPr>
        <w:pStyle w:val="Listeafsnit"/>
        <w:numPr>
          <w:ilvl w:val="1"/>
          <w:numId w:val="10"/>
        </w:numPr>
        <w:spacing w:line="259" w:lineRule="auto"/>
        <w:rPr>
          <w:rFonts w:ascii="Calibri" w:hAnsi="Calibri" w:cs="Calibri"/>
          <w:sz w:val="22"/>
          <w:szCs w:val="22"/>
        </w:rPr>
      </w:pPr>
      <w:r>
        <w:rPr>
          <w:rFonts w:ascii="Calibri" w:hAnsi="Calibri" w:cs="Calibri"/>
          <w:sz w:val="22"/>
          <w:szCs w:val="22"/>
        </w:rPr>
        <w:t>P</w:t>
      </w:r>
      <w:r w:rsidR="00F36141" w:rsidRPr="00F36141">
        <w:rPr>
          <w:rFonts w:ascii="Calibri" w:hAnsi="Calibri" w:cs="Calibri"/>
          <w:sz w:val="22"/>
          <w:szCs w:val="22"/>
        </w:rPr>
        <w:t xml:space="preserve">rocedurerne </w:t>
      </w:r>
      <w:r>
        <w:rPr>
          <w:rFonts w:ascii="Calibri" w:hAnsi="Calibri" w:cs="Calibri"/>
          <w:sz w:val="22"/>
          <w:szCs w:val="22"/>
        </w:rPr>
        <w:t xml:space="preserve">skal </w:t>
      </w:r>
      <w:r w:rsidR="00F36141" w:rsidRPr="00F36141">
        <w:rPr>
          <w:rFonts w:ascii="Calibri" w:hAnsi="Calibri" w:cs="Calibri"/>
          <w:sz w:val="22"/>
          <w:szCs w:val="22"/>
        </w:rPr>
        <w:t>beskrive beløbsgrænser og godkendelsesprocessen for indkøb. F.eks. skal personen med budgetansvar altid godkende et køb, før købet finder sted. Et større køb skal godkendes af mindst to personer og være baseret på flere tilbud.</w:t>
      </w:r>
    </w:p>
    <w:p w14:paraId="0DA714C6" w14:textId="77777777" w:rsidR="00DE4611" w:rsidRPr="00F36141" w:rsidRDefault="00DE4611" w:rsidP="00DE4611">
      <w:pPr>
        <w:pStyle w:val="Listeafsnit"/>
        <w:spacing w:line="259" w:lineRule="auto"/>
        <w:ind w:left="1440"/>
        <w:rPr>
          <w:rFonts w:ascii="Calibri" w:hAnsi="Calibri" w:cs="Calibri"/>
          <w:sz w:val="22"/>
          <w:szCs w:val="22"/>
        </w:rPr>
      </w:pPr>
    </w:p>
    <w:p w14:paraId="048CA2A7" w14:textId="0ECDA8BB" w:rsidR="00DE4611" w:rsidRDefault="00DE4611" w:rsidP="00D351C7">
      <w:pPr>
        <w:pStyle w:val="Overskrift5"/>
        <w:numPr>
          <w:ilvl w:val="0"/>
          <w:numId w:val="18"/>
        </w:numPr>
        <w:rPr>
          <w:i/>
          <w:iCs/>
        </w:rPr>
      </w:pPr>
      <w:r w:rsidRPr="00DE4611">
        <w:t>B</w:t>
      </w:r>
      <w:r w:rsidR="003B295E">
        <w:t>udgetter</w:t>
      </w:r>
    </w:p>
    <w:p w14:paraId="2FB3D4DF" w14:textId="77777777" w:rsidR="00F36141" w:rsidRP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 xml:space="preserve">Budgetter og budgetændringer godkendes af de ansvarlige i organisationen. Hvem der er ansvarlig, skal fremgå klart af organisationens vedtægter eller skriftlige procedurer. </w:t>
      </w:r>
    </w:p>
    <w:p w14:paraId="3B98F294" w14:textId="385400D0" w:rsid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 xml:space="preserve">Hvis organisationen har enten A) faste driftsudgifter, B) flere donorer/indtægtskilder, eller C) lønninger betalt af </w:t>
      </w:r>
      <w:r w:rsidR="005E42A0">
        <w:rPr>
          <w:rFonts w:ascii="Calibri" w:hAnsi="Calibri" w:cs="Calibri"/>
          <w:sz w:val="22"/>
          <w:szCs w:val="22"/>
        </w:rPr>
        <w:t>Handicappuljen</w:t>
      </w:r>
      <w:r w:rsidRPr="00F36141">
        <w:rPr>
          <w:rFonts w:ascii="Calibri" w:hAnsi="Calibri" w:cs="Calibri"/>
          <w:sz w:val="22"/>
          <w:szCs w:val="22"/>
        </w:rPr>
        <w:t>, skal organisationen udarbejde en oversigt over organisationens forventede samlede udgifter og fra hvilke kilder udgifterne dækkes.</w:t>
      </w:r>
    </w:p>
    <w:p w14:paraId="08CFE4B0" w14:textId="77777777" w:rsidR="00F36141" w:rsidRPr="00F36141" w:rsidRDefault="00F36141" w:rsidP="00F36141">
      <w:pPr>
        <w:pStyle w:val="Listeafsnit"/>
        <w:spacing w:line="259" w:lineRule="auto"/>
        <w:ind w:left="1440"/>
        <w:rPr>
          <w:rFonts w:ascii="Calibri" w:hAnsi="Calibri" w:cs="Calibri"/>
          <w:sz w:val="22"/>
          <w:szCs w:val="22"/>
        </w:rPr>
      </w:pPr>
    </w:p>
    <w:p w14:paraId="5122542D" w14:textId="76FF93EB" w:rsidR="00DE4611" w:rsidRPr="00DE4611" w:rsidRDefault="00DE4611" w:rsidP="00D351C7">
      <w:pPr>
        <w:pStyle w:val="Overskrift5"/>
        <w:numPr>
          <w:ilvl w:val="0"/>
          <w:numId w:val="18"/>
        </w:numPr>
        <w:rPr>
          <w:i/>
          <w:iCs/>
        </w:rPr>
      </w:pPr>
      <w:r w:rsidRPr="00DE4611">
        <w:t>B</w:t>
      </w:r>
      <w:r w:rsidR="003B295E">
        <w:t>ogføring og bilag</w:t>
      </w:r>
    </w:p>
    <w:p w14:paraId="6A0FC25D" w14:textId="77777777" w:rsidR="00F36141" w:rsidRP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Bogføringssystem</w:t>
      </w:r>
    </w:p>
    <w:p w14:paraId="79A051B5" w14:textId="7A9708B3" w:rsidR="00F36141" w:rsidRPr="00F36141" w:rsidRDefault="00F36141" w:rsidP="00F36141">
      <w:pPr>
        <w:pStyle w:val="Listeafsnit"/>
        <w:numPr>
          <w:ilvl w:val="2"/>
          <w:numId w:val="10"/>
        </w:numPr>
        <w:spacing w:line="259" w:lineRule="auto"/>
        <w:rPr>
          <w:rFonts w:ascii="Calibri" w:hAnsi="Calibri" w:cs="Calibri"/>
          <w:sz w:val="22"/>
          <w:szCs w:val="22"/>
        </w:rPr>
      </w:pPr>
      <w:r w:rsidRPr="00F36141">
        <w:rPr>
          <w:rFonts w:ascii="Calibri" w:hAnsi="Calibri" w:cs="Calibri"/>
          <w:sz w:val="22"/>
          <w:szCs w:val="22"/>
        </w:rPr>
        <w:t xml:space="preserve">De lokale partnere med budgetansvar over DKK 500.000 </w:t>
      </w:r>
      <w:r w:rsidR="00122D1B">
        <w:rPr>
          <w:rFonts w:ascii="Calibri" w:hAnsi="Calibri" w:cs="Calibri"/>
          <w:sz w:val="22"/>
          <w:szCs w:val="22"/>
        </w:rPr>
        <w:t xml:space="preserve">i programperioden </w:t>
      </w:r>
      <w:r w:rsidRPr="00F36141">
        <w:rPr>
          <w:rFonts w:ascii="Calibri" w:hAnsi="Calibri" w:cs="Calibri"/>
          <w:sz w:val="22"/>
          <w:szCs w:val="22"/>
        </w:rPr>
        <w:t>skal bogføre projektets indtægter og udgifter i et elektronisk bogføringssystem.</w:t>
      </w:r>
      <w:r w:rsidR="00122D1B">
        <w:rPr>
          <w:rStyle w:val="Fodnotehenvisning"/>
          <w:rFonts w:ascii="Calibri" w:hAnsi="Calibri" w:cs="Calibri"/>
          <w:sz w:val="22"/>
          <w:szCs w:val="22"/>
        </w:rPr>
        <w:footnoteReference w:id="4"/>
      </w:r>
      <w:r w:rsidRPr="00F36141">
        <w:rPr>
          <w:rFonts w:ascii="Calibri" w:hAnsi="Calibri" w:cs="Calibri"/>
          <w:sz w:val="22"/>
          <w:szCs w:val="22"/>
        </w:rPr>
        <w:t xml:space="preserve"> ().</w:t>
      </w:r>
    </w:p>
    <w:p w14:paraId="166B8A7D" w14:textId="19E4090D" w:rsidR="00F36141" w:rsidRPr="00F36141" w:rsidRDefault="00F36141" w:rsidP="00F36141">
      <w:pPr>
        <w:pStyle w:val="Listeafsnit"/>
        <w:numPr>
          <w:ilvl w:val="2"/>
          <w:numId w:val="10"/>
        </w:numPr>
        <w:spacing w:line="259" w:lineRule="auto"/>
        <w:rPr>
          <w:rFonts w:ascii="Calibri" w:hAnsi="Calibri" w:cs="Calibri"/>
          <w:sz w:val="22"/>
          <w:szCs w:val="22"/>
        </w:rPr>
      </w:pPr>
      <w:r w:rsidRPr="00F36141">
        <w:rPr>
          <w:rFonts w:ascii="Calibri" w:hAnsi="Calibri" w:cs="Calibri"/>
          <w:sz w:val="22"/>
          <w:szCs w:val="22"/>
        </w:rPr>
        <w:t>De lokale partnere med budgetansvar under DKK 500.000</w:t>
      </w:r>
      <w:r w:rsidR="00122D1B">
        <w:rPr>
          <w:rFonts w:ascii="Calibri" w:hAnsi="Calibri" w:cs="Calibri"/>
          <w:sz w:val="22"/>
          <w:szCs w:val="22"/>
        </w:rPr>
        <w:t xml:space="preserve"> i programperioden</w:t>
      </w:r>
      <w:r w:rsidRPr="00F36141">
        <w:rPr>
          <w:rFonts w:ascii="Calibri" w:hAnsi="Calibri" w:cs="Calibri"/>
          <w:sz w:val="22"/>
          <w:szCs w:val="22"/>
        </w:rPr>
        <w:t xml:space="preserve"> bogfører projektets indtægter og udgifter i et elektronisk bogføringssystem eller i en kassebog</w:t>
      </w:r>
      <w:r w:rsidR="00122D1B">
        <w:rPr>
          <w:rStyle w:val="Fodnotehenvisning"/>
          <w:rFonts w:ascii="Calibri" w:hAnsi="Calibri" w:cs="Calibri"/>
          <w:sz w:val="22"/>
          <w:szCs w:val="22"/>
        </w:rPr>
        <w:footnoteReference w:id="5"/>
      </w:r>
      <w:r w:rsidR="00FB5302">
        <w:rPr>
          <w:rFonts w:ascii="Calibri" w:hAnsi="Calibri" w:cs="Calibri"/>
          <w:sz w:val="22"/>
          <w:szCs w:val="22"/>
        </w:rPr>
        <w:t>.</w:t>
      </w:r>
      <w:r w:rsidRPr="00F36141">
        <w:rPr>
          <w:rFonts w:ascii="Calibri" w:hAnsi="Calibri" w:cs="Calibri"/>
          <w:sz w:val="22"/>
          <w:szCs w:val="22"/>
        </w:rPr>
        <w:t xml:space="preserve"> </w:t>
      </w:r>
    </w:p>
    <w:p w14:paraId="36AC8918" w14:textId="77777777" w:rsidR="00F36141" w:rsidRP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Der skal være en klar forbindelse mellem registreringerne i bogføringssystemet og projektbudgettet. Kontoplanen er grundlaget for at kunne vise forbindelsen, da den viser, hvilke budgetlinjer der er knyttet til de forskellige konti.</w:t>
      </w:r>
    </w:p>
    <w:p w14:paraId="14143397" w14:textId="642F86DB" w:rsidR="00F36141" w:rsidRP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Bilag</w:t>
      </w:r>
      <w:r w:rsidR="00FB5302">
        <w:rPr>
          <w:rFonts w:ascii="Calibri" w:hAnsi="Calibri" w:cs="Calibri"/>
          <w:sz w:val="22"/>
          <w:szCs w:val="22"/>
        </w:rPr>
        <w:t>:</w:t>
      </w:r>
    </w:p>
    <w:p w14:paraId="660BE179" w14:textId="77777777" w:rsidR="00F36141" w:rsidRPr="00F36141" w:rsidRDefault="00F36141" w:rsidP="00F36141">
      <w:pPr>
        <w:pStyle w:val="Listeafsnit"/>
        <w:numPr>
          <w:ilvl w:val="2"/>
          <w:numId w:val="10"/>
        </w:numPr>
        <w:spacing w:line="259" w:lineRule="auto"/>
        <w:rPr>
          <w:rFonts w:ascii="Calibri" w:hAnsi="Calibri" w:cs="Calibri"/>
          <w:sz w:val="22"/>
          <w:szCs w:val="22"/>
        </w:rPr>
      </w:pPr>
      <w:r w:rsidRPr="00F36141">
        <w:rPr>
          <w:rFonts w:ascii="Calibri" w:hAnsi="Calibri" w:cs="Calibri"/>
          <w:sz w:val="22"/>
          <w:szCs w:val="22"/>
        </w:rPr>
        <w:lastRenderedPageBreak/>
        <w:t>Alle bilag godkendes i overensstemmelse med organisationens godkendelsesprocedurer.</w:t>
      </w:r>
    </w:p>
    <w:p w14:paraId="70D5D2F2" w14:textId="77777777" w:rsidR="00F36141" w:rsidRPr="00F36141" w:rsidRDefault="00F36141" w:rsidP="00F36141">
      <w:pPr>
        <w:pStyle w:val="Listeafsnit"/>
        <w:numPr>
          <w:ilvl w:val="2"/>
          <w:numId w:val="10"/>
        </w:numPr>
        <w:spacing w:line="259" w:lineRule="auto"/>
        <w:rPr>
          <w:rFonts w:ascii="Calibri" w:hAnsi="Calibri" w:cs="Calibri"/>
          <w:sz w:val="22"/>
          <w:szCs w:val="22"/>
        </w:rPr>
      </w:pPr>
      <w:r w:rsidRPr="00F36141">
        <w:rPr>
          <w:rFonts w:ascii="Calibri" w:hAnsi="Calibri" w:cs="Calibri"/>
          <w:sz w:val="22"/>
          <w:szCs w:val="22"/>
        </w:rPr>
        <w:t>Det fremgår af bilaget, hvem der har godkendt det, og fra hvilken konto og/eller budgetlinje udgiften er dækket.</w:t>
      </w:r>
    </w:p>
    <w:p w14:paraId="560A6EA5" w14:textId="7E53BB57" w:rsidR="00F36141" w:rsidRPr="00F36141" w:rsidRDefault="00F36141" w:rsidP="00F36141">
      <w:pPr>
        <w:pStyle w:val="Listeafsnit"/>
        <w:numPr>
          <w:ilvl w:val="2"/>
          <w:numId w:val="10"/>
        </w:numPr>
        <w:spacing w:line="259" w:lineRule="auto"/>
        <w:rPr>
          <w:rFonts w:ascii="Calibri" w:hAnsi="Calibri" w:cs="Calibri"/>
          <w:sz w:val="22"/>
          <w:szCs w:val="22"/>
        </w:rPr>
      </w:pPr>
      <w:r w:rsidRPr="00F36141">
        <w:rPr>
          <w:rFonts w:ascii="Calibri" w:hAnsi="Calibri" w:cs="Calibri"/>
          <w:sz w:val="22"/>
          <w:szCs w:val="22"/>
        </w:rPr>
        <w:t>Alle bilag skal knyttes til den specifikke udgift/indtægt i bogføringssystemet, når de bogføres. Derfor skrives der et</w:t>
      </w:r>
      <w:r w:rsidR="008210FA">
        <w:rPr>
          <w:rFonts w:ascii="Calibri" w:hAnsi="Calibri" w:cs="Calibri"/>
          <w:sz w:val="22"/>
          <w:szCs w:val="22"/>
        </w:rPr>
        <w:t xml:space="preserve"> fortløbende</w:t>
      </w:r>
      <w:r w:rsidRPr="00F36141">
        <w:rPr>
          <w:rFonts w:ascii="Calibri" w:hAnsi="Calibri" w:cs="Calibri"/>
          <w:sz w:val="22"/>
          <w:szCs w:val="22"/>
        </w:rPr>
        <w:t xml:space="preserve"> nummer på fysiske bilag, og elektroniske bilag vedhæftes direkte til den relevante udgift/indtægt i bogføringssystemet.</w:t>
      </w:r>
    </w:p>
    <w:p w14:paraId="61E96E38" w14:textId="32351AA6" w:rsid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 xml:space="preserve">Hvis </w:t>
      </w:r>
      <w:r w:rsidR="0085723E">
        <w:rPr>
          <w:rFonts w:ascii="Calibri" w:hAnsi="Calibri" w:cs="Calibri"/>
          <w:sz w:val="22"/>
          <w:szCs w:val="22"/>
        </w:rPr>
        <w:t>H</w:t>
      </w:r>
      <w:r w:rsidR="005E42A0">
        <w:rPr>
          <w:rFonts w:ascii="Calibri" w:hAnsi="Calibri" w:cs="Calibri"/>
          <w:sz w:val="22"/>
          <w:szCs w:val="22"/>
        </w:rPr>
        <w:t>andicappuljen</w:t>
      </w:r>
      <w:r w:rsidRPr="00F36141">
        <w:rPr>
          <w:rFonts w:ascii="Calibri" w:hAnsi="Calibri" w:cs="Calibri"/>
          <w:sz w:val="22"/>
          <w:szCs w:val="22"/>
        </w:rPr>
        <w:t xml:space="preserve"> har betalt for inventar, skal organisationen have en inventarliste, der beskriver antal og værdi for alle aktiver over en vis værdi</w:t>
      </w:r>
      <w:r w:rsidR="006F01AB">
        <w:rPr>
          <w:rFonts w:ascii="Calibri" w:hAnsi="Calibri" w:cs="Calibri"/>
          <w:sz w:val="22"/>
          <w:szCs w:val="22"/>
        </w:rPr>
        <w:t xml:space="preserve"> som </w:t>
      </w:r>
      <w:r w:rsidR="006F01AB" w:rsidRPr="00F36141">
        <w:rPr>
          <w:rFonts w:ascii="Calibri" w:hAnsi="Calibri" w:cs="Calibri"/>
          <w:sz w:val="22"/>
          <w:szCs w:val="22"/>
        </w:rPr>
        <w:t>f.eks. computere, printere, kameraer, biler, motorcykler</w:t>
      </w:r>
      <w:r w:rsidR="006F01AB">
        <w:rPr>
          <w:rFonts w:ascii="Calibri" w:hAnsi="Calibri" w:cs="Calibri"/>
          <w:sz w:val="22"/>
          <w:szCs w:val="22"/>
        </w:rPr>
        <w:t xml:space="preserve"> – beløbsgrænsen er USD1.500/EUR1.500, valuta bestemmes ud fra lokal kontekst. </w:t>
      </w:r>
    </w:p>
    <w:p w14:paraId="42E49727" w14:textId="77777777" w:rsidR="00DE4611" w:rsidRDefault="00DE4611" w:rsidP="00DE4611">
      <w:pPr>
        <w:pStyle w:val="Listeafsnit"/>
        <w:spacing w:line="259" w:lineRule="auto"/>
        <w:ind w:left="1440"/>
        <w:rPr>
          <w:rFonts w:ascii="Calibri" w:hAnsi="Calibri" w:cs="Calibri"/>
          <w:sz w:val="22"/>
          <w:szCs w:val="22"/>
        </w:rPr>
      </w:pPr>
    </w:p>
    <w:p w14:paraId="57163891" w14:textId="41B414C4" w:rsidR="00DE4611" w:rsidRDefault="00F36141" w:rsidP="00D351C7">
      <w:pPr>
        <w:pStyle w:val="Overskrift5"/>
        <w:numPr>
          <w:ilvl w:val="0"/>
          <w:numId w:val="18"/>
        </w:numPr>
        <w:rPr>
          <w:i/>
          <w:iCs/>
        </w:rPr>
      </w:pPr>
      <w:r w:rsidRPr="00DE4611">
        <w:t>A</w:t>
      </w:r>
      <w:r w:rsidR="003B295E">
        <w:t>fstemninger</w:t>
      </w:r>
    </w:p>
    <w:p w14:paraId="644B606A" w14:textId="77777777" w:rsidR="00F36141" w:rsidRP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Bankafstemninger udføres månedligt og skal kontrolleres og godkendes af en anden person end den, der foretog afstemningen.</w:t>
      </w:r>
    </w:p>
    <w:p w14:paraId="3ABEA171" w14:textId="03915368" w:rsidR="00F36141" w:rsidRP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 xml:space="preserve">Afstemninger af </w:t>
      </w:r>
      <w:r w:rsidR="006F01AB">
        <w:rPr>
          <w:rFonts w:ascii="Calibri" w:hAnsi="Calibri" w:cs="Calibri"/>
          <w:sz w:val="22"/>
          <w:szCs w:val="22"/>
        </w:rPr>
        <w:t xml:space="preserve">eventuel </w:t>
      </w:r>
      <w:r w:rsidRPr="00F36141">
        <w:rPr>
          <w:rFonts w:ascii="Calibri" w:hAnsi="Calibri" w:cs="Calibri"/>
          <w:sz w:val="22"/>
          <w:szCs w:val="22"/>
        </w:rPr>
        <w:t xml:space="preserve">kassebeholdning udføres månedligt og kontrolleres og godkendes af en anden person end den, der foretog afstemningen. Kassebeholdningen </w:t>
      </w:r>
      <w:r w:rsidR="006F01AB">
        <w:rPr>
          <w:rFonts w:ascii="Calibri" w:hAnsi="Calibri" w:cs="Calibri"/>
          <w:sz w:val="22"/>
          <w:szCs w:val="22"/>
        </w:rPr>
        <w:t>opbevares bag lås</w:t>
      </w:r>
      <w:r w:rsidRPr="00F36141">
        <w:rPr>
          <w:rFonts w:ascii="Calibri" w:hAnsi="Calibri" w:cs="Calibri"/>
          <w:sz w:val="22"/>
          <w:szCs w:val="22"/>
        </w:rPr>
        <w:t xml:space="preserve"> og administreres af en anden person end bogholderen.</w:t>
      </w:r>
    </w:p>
    <w:p w14:paraId="5D062451" w14:textId="793978B9" w:rsidR="00F36141" w:rsidRDefault="00F36141" w:rsidP="00F36141">
      <w:pPr>
        <w:pStyle w:val="Listeafsnit"/>
        <w:numPr>
          <w:ilvl w:val="1"/>
          <w:numId w:val="10"/>
        </w:numPr>
        <w:spacing w:line="259" w:lineRule="auto"/>
        <w:rPr>
          <w:rFonts w:ascii="Calibri" w:hAnsi="Calibri" w:cs="Calibri"/>
          <w:sz w:val="22"/>
          <w:szCs w:val="22"/>
        </w:rPr>
      </w:pPr>
      <w:r w:rsidRPr="00F36141">
        <w:rPr>
          <w:rFonts w:ascii="Calibri" w:hAnsi="Calibri" w:cs="Calibri"/>
          <w:sz w:val="22"/>
          <w:szCs w:val="22"/>
        </w:rPr>
        <w:t xml:space="preserve">Checkhæftet skal opbevares på et </w:t>
      </w:r>
      <w:r w:rsidR="006F01AB">
        <w:rPr>
          <w:rFonts w:ascii="Calibri" w:hAnsi="Calibri" w:cs="Calibri"/>
          <w:sz w:val="22"/>
          <w:szCs w:val="22"/>
        </w:rPr>
        <w:t>af</w:t>
      </w:r>
      <w:r w:rsidRPr="00F36141">
        <w:rPr>
          <w:rFonts w:ascii="Calibri" w:hAnsi="Calibri" w:cs="Calibri"/>
          <w:sz w:val="22"/>
          <w:szCs w:val="22"/>
        </w:rPr>
        <w:t xml:space="preserve">låst sted, og checks må </w:t>
      </w:r>
      <w:r w:rsidR="006F01AB">
        <w:rPr>
          <w:rFonts w:ascii="Calibri" w:hAnsi="Calibri" w:cs="Calibri"/>
          <w:sz w:val="22"/>
          <w:szCs w:val="22"/>
        </w:rPr>
        <w:t>aldrig</w:t>
      </w:r>
      <w:r w:rsidR="006F01AB" w:rsidRPr="00F36141">
        <w:rPr>
          <w:rFonts w:ascii="Calibri" w:hAnsi="Calibri" w:cs="Calibri"/>
          <w:sz w:val="22"/>
          <w:szCs w:val="22"/>
        </w:rPr>
        <w:t xml:space="preserve"> </w:t>
      </w:r>
      <w:r w:rsidRPr="00F36141">
        <w:rPr>
          <w:rFonts w:ascii="Calibri" w:hAnsi="Calibri" w:cs="Calibri"/>
          <w:sz w:val="22"/>
          <w:szCs w:val="22"/>
        </w:rPr>
        <w:t>underskrives på forhånd.</w:t>
      </w:r>
    </w:p>
    <w:p w14:paraId="7074F1E9" w14:textId="77777777" w:rsidR="00DE4611" w:rsidRPr="00DE4611" w:rsidRDefault="00DE4611" w:rsidP="00DE4611">
      <w:pPr>
        <w:spacing w:line="259" w:lineRule="auto"/>
        <w:ind w:left="1080"/>
        <w:rPr>
          <w:rFonts w:ascii="Calibri" w:hAnsi="Calibri" w:cs="Calibri"/>
          <w:sz w:val="22"/>
          <w:szCs w:val="22"/>
        </w:rPr>
      </w:pPr>
    </w:p>
    <w:p w14:paraId="15F4679B" w14:textId="430FC4FC" w:rsidR="003F22E9" w:rsidRPr="00DE4611" w:rsidRDefault="003F22E9" w:rsidP="00CF0DB5">
      <w:pPr>
        <w:pStyle w:val="Overskrift3"/>
      </w:pPr>
      <w:bookmarkStart w:id="9" w:name="_Toc170752680"/>
      <w:r w:rsidRPr="00CF0DB5">
        <w:t>B</w:t>
      </w:r>
      <w:r w:rsidR="003B295E" w:rsidRPr="00CF0DB5">
        <w:t>udgetrevision</w:t>
      </w:r>
      <w:bookmarkEnd w:id="9"/>
      <w:r w:rsidRPr="00DE4611">
        <w:t xml:space="preserve"> </w:t>
      </w:r>
    </w:p>
    <w:p w14:paraId="087BCCDA" w14:textId="1D429235" w:rsidR="006D3D23" w:rsidRPr="00F36141" w:rsidRDefault="006D3D23" w:rsidP="00DE4611">
      <w:pPr>
        <w:tabs>
          <w:tab w:val="num" w:pos="1440"/>
        </w:tabs>
        <w:spacing w:line="259" w:lineRule="auto"/>
        <w:rPr>
          <w:rFonts w:ascii="Calibri" w:hAnsi="Calibri" w:cs="Calibri"/>
          <w:bCs/>
          <w:sz w:val="22"/>
          <w:szCs w:val="22"/>
        </w:rPr>
      </w:pPr>
      <w:r w:rsidRPr="00F36141">
        <w:rPr>
          <w:rFonts w:ascii="Calibri" w:hAnsi="Calibri" w:cs="Calibri"/>
          <w:bCs/>
          <w:sz w:val="22"/>
          <w:szCs w:val="22"/>
        </w:rPr>
        <w:t>Ligesom i de eksisterende forvaltningskrav er det muligt at lave justering i budgettet undervejs</w:t>
      </w:r>
      <w:r w:rsidRPr="006D3D23">
        <w:rPr>
          <w:rFonts w:ascii="Calibri" w:hAnsi="Calibri" w:cs="Calibri"/>
          <w:bCs/>
          <w:sz w:val="22"/>
          <w:szCs w:val="22"/>
        </w:rPr>
        <w:t xml:space="preserve"> op til en grænse på 10 procent af den mindste af de berørte hovedbudgetlinjer</w:t>
      </w:r>
      <w:r w:rsidR="00122D1B">
        <w:rPr>
          <w:rFonts w:ascii="Calibri" w:hAnsi="Calibri" w:cs="Calibri"/>
          <w:bCs/>
          <w:sz w:val="22"/>
          <w:szCs w:val="22"/>
        </w:rPr>
        <w:t xml:space="preserve"> (for årsbudgettet)</w:t>
      </w:r>
      <w:r w:rsidRPr="006D3D23">
        <w:rPr>
          <w:rFonts w:ascii="Calibri" w:hAnsi="Calibri" w:cs="Calibri"/>
          <w:bCs/>
          <w:sz w:val="22"/>
          <w:szCs w:val="22"/>
        </w:rPr>
        <w:t xml:space="preserve">, hvis omfordelingerne ikke vil påvirke de </w:t>
      </w:r>
      <w:r w:rsidRPr="00F36141">
        <w:rPr>
          <w:rFonts w:ascii="Calibri" w:hAnsi="Calibri" w:cs="Calibri"/>
          <w:bCs/>
          <w:sz w:val="22"/>
          <w:szCs w:val="22"/>
        </w:rPr>
        <w:t xml:space="preserve">overordnede </w:t>
      </w:r>
      <w:r w:rsidRPr="006D3D23">
        <w:rPr>
          <w:rFonts w:ascii="Calibri" w:hAnsi="Calibri" w:cs="Calibri"/>
          <w:bCs/>
          <w:sz w:val="22"/>
          <w:szCs w:val="22"/>
        </w:rPr>
        <w:t>planlagte resultater.</w:t>
      </w:r>
      <w:r w:rsidR="00EB587C" w:rsidRPr="00F36141">
        <w:rPr>
          <w:rFonts w:ascii="Calibri" w:hAnsi="Calibri" w:cs="Calibri"/>
          <w:bCs/>
          <w:sz w:val="22"/>
          <w:szCs w:val="22"/>
        </w:rPr>
        <w:t xml:space="preserve"> I</w:t>
      </w:r>
      <w:r w:rsidRPr="00F36141">
        <w:rPr>
          <w:rFonts w:ascii="Calibri" w:hAnsi="Calibri" w:cs="Calibri"/>
          <w:bCs/>
          <w:sz w:val="22"/>
          <w:szCs w:val="22"/>
        </w:rPr>
        <w:t xml:space="preserve"> skal i forbindelse med omfordeling mellem lande og resultater altid overveje, om budgetændringerne fører til væsentlige ændringer i de planlagte aktiviteter og resultater, og i så fald revidere detaljeret programdokumentation og de tilsvarende resultatrammer. </w:t>
      </w:r>
    </w:p>
    <w:p w14:paraId="4C6935F7" w14:textId="77777777" w:rsidR="006D3D23" w:rsidRPr="006D3D23" w:rsidRDefault="006D3D23" w:rsidP="00DE4611">
      <w:pPr>
        <w:spacing w:line="259" w:lineRule="auto"/>
        <w:rPr>
          <w:rFonts w:ascii="Calibri" w:hAnsi="Calibri" w:cs="Calibri"/>
          <w:bCs/>
          <w:sz w:val="22"/>
          <w:szCs w:val="22"/>
        </w:rPr>
      </w:pPr>
      <w:r w:rsidRPr="006D3D23">
        <w:rPr>
          <w:rFonts w:ascii="Calibri" w:hAnsi="Calibri" w:cs="Calibri"/>
          <w:bCs/>
          <w:sz w:val="22"/>
          <w:szCs w:val="22"/>
        </w:rPr>
        <w:t>Følgende typer ændringer kræver forudgående godkendelse fra DH:</w:t>
      </w:r>
    </w:p>
    <w:p w14:paraId="34059F94" w14:textId="77777777" w:rsidR="00DE4611" w:rsidRDefault="006D3D23" w:rsidP="00DE4611">
      <w:pPr>
        <w:pStyle w:val="Listeafsnit"/>
        <w:numPr>
          <w:ilvl w:val="0"/>
          <w:numId w:val="17"/>
        </w:numPr>
        <w:spacing w:line="259" w:lineRule="auto"/>
        <w:rPr>
          <w:rFonts w:ascii="Calibri" w:hAnsi="Calibri" w:cs="Calibri"/>
          <w:bCs/>
          <w:sz w:val="22"/>
          <w:szCs w:val="22"/>
        </w:rPr>
      </w:pPr>
      <w:r w:rsidRPr="00DE4611">
        <w:rPr>
          <w:rFonts w:ascii="Calibri" w:hAnsi="Calibri" w:cs="Calibri"/>
          <w:bCs/>
          <w:sz w:val="22"/>
          <w:szCs w:val="22"/>
        </w:rPr>
        <w:t>Ændringer i programmets resultater, partnerskaber eller målgrupper, f.eks. hvis der er behov for at aflyse eller tilføje aktiviteter, der vil påvirke realiseringen af de definerede resultater for programmet.</w:t>
      </w:r>
    </w:p>
    <w:p w14:paraId="13241C69" w14:textId="77777777" w:rsidR="00DE4611" w:rsidRDefault="00FB5302" w:rsidP="00DE4611">
      <w:pPr>
        <w:pStyle w:val="Listeafsnit"/>
        <w:numPr>
          <w:ilvl w:val="0"/>
          <w:numId w:val="17"/>
        </w:numPr>
        <w:spacing w:line="259" w:lineRule="auto"/>
        <w:rPr>
          <w:rFonts w:ascii="Calibri" w:hAnsi="Calibri" w:cs="Calibri"/>
          <w:bCs/>
          <w:sz w:val="22"/>
          <w:szCs w:val="22"/>
        </w:rPr>
      </w:pPr>
      <w:r w:rsidRPr="00DE4611">
        <w:rPr>
          <w:rFonts w:ascii="Calibri" w:hAnsi="Calibri" w:cs="Calibri"/>
          <w:bCs/>
          <w:sz w:val="22"/>
          <w:szCs w:val="22"/>
        </w:rPr>
        <w:t xml:space="preserve">Hvis budgetændringerne overstiger de ovennævnte 10% af hovedbudgetlinjen </w:t>
      </w:r>
    </w:p>
    <w:p w14:paraId="1FA6CDDD" w14:textId="77777777" w:rsidR="00DE4611" w:rsidRDefault="006C09C0" w:rsidP="00DE4611">
      <w:pPr>
        <w:pStyle w:val="Listeafsnit"/>
        <w:numPr>
          <w:ilvl w:val="0"/>
          <w:numId w:val="17"/>
        </w:numPr>
        <w:spacing w:line="259" w:lineRule="auto"/>
        <w:rPr>
          <w:rFonts w:ascii="Calibri" w:hAnsi="Calibri" w:cs="Calibri"/>
          <w:bCs/>
          <w:sz w:val="22"/>
          <w:szCs w:val="22"/>
        </w:rPr>
      </w:pPr>
      <w:r w:rsidRPr="00DE4611">
        <w:rPr>
          <w:rFonts w:ascii="Calibri" w:hAnsi="Calibri" w:cs="Calibri"/>
          <w:bCs/>
          <w:sz w:val="22"/>
          <w:szCs w:val="22"/>
        </w:rPr>
        <w:t>Hvis der flyttes penge fra Syd til Nord – dvs. hvis I planlægger at flytte penge som er budgetteret på ”Lokale Partner Aktiviteter (A2)” til enten ”DK Partner Direkte Aktivitetsomkostninger (A1)” eller ”DK Partner Støtteomkostninger (A3)”.</w:t>
      </w:r>
    </w:p>
    <w:p w14:paraId="4F1E8917" w14:textId="4F558A48" w:rsidR="006D3D23" w:rsidRPr="00DE4611" w:rsidRDefault="00CD371E" w:rsidP="00DE4611">
      <w:pPr>
        <w:pStyle w:val="Listeafsnit"/>
        <w:numPr>
          <w:ilvl w:val="0"/>
          <w:numId w:val="17"/>
        </w:numPr>
        <w:spacing w:line="259" w:lineRule="auto"/>
        <w:rPr>
          <w:rFonts w:ascii="Calibri" w:hAnsi="Calibri" w:cs="Calibri"/>
          <w:bCs/>
          <w:sz w:val="22"/>
          <w:szCs w:val="22"/>
        </w:rPr>
      </w:pPr>
      <w:r w:rsidRPr="00DE4611">
        <w:rPr>
          <w:rFonts w:ascii="Calibri" w:hAnsi="Calibri" w:cs="Calibri"/>
          <w:bCs/>
          <w:sz w:val="22"/>
          <w:szCs w:val="22"/>
        </w:rPr>
        <w:t xml:space="preserve">OBS I kan ikke bruge mere end 2% af budgettet på oplysningsaktiviteter. </w:t>
      </w:r>
    </w:p>
    <w:p w14:paraId="5FB9463C" w14:textId="29985B81" w:rsidR="006D3D23" w:rsidRDefault="006D3D23" w:rsidP="006D3D23">
      <w:pPr>
        <w:spacing w:line="259" w:lineRule="auto"/>
        <w:rPr>
          <w:rFonts w:ascii="Calibri" w:hAnsi="Calibri" w:cs="Calibri"/>
          <w:bCs/>
          <w:sz w:val="22"/>
          <w:szCs w:val="22"/>
        </w:rPr>
      </w:pPr>
      <w:r w:rsidRPr="00F36141">
        <w:rPr>
          <w:rFonts w:ascii="Calibri" w:hAnsi="Calibri" w:cs="Calibri"/>
          <w:bCs/>
          <w:sz w:val="22"/>
          <w:szCs w:val="22"/>
        </w:rPr>
        <w:t xml:space="preserve">Ændringer, der </w:t>
      </w:r>
      <w:r w:rsidRPr="00F36141">
        <w:rPr>
          <w:rFonts w:ascii="Calibri" w:hAnsi="Calibri" w:cs="Calibri"/>
          <w:b/>
          <w:bCs/>
          <w:sz w:val="22"/>
          <w:szCs w:val="22"/>
        </w:rPr>
        <w:t>ikke</w:t>
      </w:r>
      <w:r w:rsidRPr="00F36141">
        <w:rPr>
          <w:rFonts w:ascii="Calibri" w:hAnsi="Calibri" w:cs="Calibri"/>
          <w:bCs/>
          <w:sz w:val="22"/>
          <w:szCs w:val="22"/>
        </w:rPr>
        <w:t xml:space="preserve"> kræver forudgående godkendelse fra DH</w:t>
      </w:r>
      <w:r w:rsidR="006C09C0" w:rsidRPr="00F36141">
        <w:rPr>
          <w:rFonts w:ascii="Calibri" w:hAnsi="Calibri" w:cs="Calibri"/>
          <w:bCs/>
          <w:sz w:val="22"/>
          <w:szCs w:val="22"/>
        </w:rPr>
        <w:t xml:space="preserve"> skal beskrives og begrundes i den næste rapport til DH</w:t>
      </w:r>
      <w:r w:rsidRPr="00F36141">
        <w:rPr>
          <w:rFonts w:ascii="Calibri" w:hAnsi="Calibri" w:cs="Calibri"/>
          <w:bCs/>
          <w:sz w:val="22"/>
          <w:szCs w:val="22"/>
        </w:rPr>
        <w:t>.</w:t>
      </w:r>
    </w:p>
    <w:p w14:paraId="087391DA" w14:textId="77777777" w:rsidR="00DE4611" w:rsidRDefault="00DE4611" w:rsidP="00DE4611">
      <w:pPr>
        <w:spacing w:line="259" w:lineRule="auto"/>
        <w:rPr>
          <w:rFonts w:ascii="Calibri" w:hAnsi="Calibri" w:cs="Calibri"/>
          <w:b/>
          <w:sz w:val="22"/>
          <w:szCs w:val="22"/>
        </w:rPr>
      </w:pPr>
    </w:p>
    <w:p w14:paraId="511E3114" w14:textId="1244A6E9" w:rsidR="00CD371E" w:rsidRPr="00DE4611" w:rsidRDefault="000657C5" w:rsidP="00DE4611">
      <w:pPr>
        <w:pStyle w:val="Overskrift3"/>
      </w:pPr>
      <w:bookmarkStart w:id="10" w:name="_Toc170752681"/>
      <w:r w:rsidRPr="00DE4611">
        <w:lastRenderedPageBreak/>
        <w:t>O</w:t>
      </w:r>
      <w:r w:rsidR="003B295E">
        <w:t>verførsler mellem årene</w:t>
      </w:r>
      <w:bookmarkEnd w:id="10"/>
    </w:p>
    <w:p w14:paraId="515FFE23" w14:textId="1CC5959E" w:rsidR="00CD371E" w:rsidRPr="00CD371E" w:rsidRDefault="00F80375" w:rsidP="00DE4611">
      <w:pPr>
        <w:spacing w:line="259" w:lineRule="auto"/>
        <w:rPr>
          <w:rFonts w:ascii="Calibri" w:hAnsi="Calibri" w:cs="Calibri"/>
          <w:bCs/>
          <w:sz w:val="22"/>
          <w:szCs w:val="22"/>
        </w:rPr>
      </w:pPr>
      <w:r>
        <w:rPr>
          <w:rFonts w:ascii="Calibri" w:hAnsi="Calibri" w:cs="Calibri"/>
          <w:bCs/>
          <w:sz w:val="22"/>
          <w:szCs w:val="22"/>
        </w:rPr>
        <w:t xml:space="preserve">Der kan overføres op til </w:t>
      </w:r>
      <w:r w:rsidR="00CD371E" w:rsidRPr="00F36141">
        <w:rPr>
          <w:rFonts w:ascii="Calibri" w:hAnsi="Calibri" w:cs="Calibri"/>
          <w:bCs/>
          <w:sz w:val="22"/>
          <w:szCs w:val="22"/>
        </w:rPr>
        <w:t xml:space="preserve">op til </w:t>
      </w:r>
      <w:r w:rsidR="00CD371E" w:rsidRPr="00CD371E">
        <w:rPr>
          <w:rFonts w:ascii="Calibri" w:hAnsi="Calibri" w:cs="Calibri"/>
          <w:bCs/>
          <w:sz w:val="22"/>
          <w:szCs w:val="22"/>
        </w:rPr>
        <w:t>15</w:t>
      </w:r>
      <w:r w:rsidR="00CD371E" w:rsidRPr="00F36141">
        <w:rPr>
          <w:rFonts w:ascii="Calibri" w:hAnsi="Calibri" w:cs="Calibri"/>
          <w:bCs/>
          <w:sz w:val="22"/>
          <w:szCs w:val="22"/>
        </w:rPr>
        <w:t>%</w:t>
      </w:r>
      <w:r w:rsidR="00CD371E" w:rsidRPr="00CD371E">
        <w:rPr>
          <w:rFonts w:ascii="Calibri" w:hAnsi="Calibri" w:cs="Calibri"/>
          <w:bCs/>
          <w:sz w:val="22"/>
          <w:szCs w:val="22"/>
        </w:rPr>
        <w:t xml:space="preserve"> </w:t>
      </w:r>
      <w:r w:rsidR="0048325E" w:rsidRPr="00F36141">
        <w:rPr>
          <w:rFonts w:ascii="Calibri" w:hAnsi="Calibri" w:cs="Calibri"/>
          <w:bCs/>
          <w:sz w:val="22"/>
          <w:szCs w:val="22"/>
        </w:rPr>
        <w:t xml:space="preserve">af </w:t>
      </w:r>
      <w:r w:rsidR="00056B75">
        <w:rPr>
          <w:rFonts w:ascii="Calibri" w:hAnsi="Calibri" w:cs="Calibri"/>
          <w:bCs/>
          <w:sz w:val="22"/>
          <w:szCs w:val="22"/>
        </w:rPr>
        <w:t xml:space="preserve">årets oprindelige </w:t>
      </w:r>
      <w:r w:rsidR="0048325E" w:rsidRPr="00F36141">
        <w:rPr>
          <w:rFonts w:ascii="Calibri" w:hAnsi="Calibri" w:cs="Calibri"/>
          <w:bCs/>
          <w:sz w:val="22"/>
          <w:szCs w:val="22"/>
        </w:rPr>
        <w:t xml:space="preserve">bevilling </w:t>
      </w:r>
      <w:r w:rsidR="00CD371E" w:rsidRPr="00F36141">
        <w:rPr>
          <w:rFonts w:ascii="Calibri" w:hAnsi="Calibri" w:cs="Calibri"/>
          <w:bCs/>
          <w:sz w:val="22"/>
          <w:szCs w:val="22"/>
        </w:rPr>
        <w:t xml:space="preserve">fra et år til det </w:t>
      </w:r>
      <w:r w:rsidR="00CD371E" w:rsidRPr="00CD371E">
        <w:rPr>
          <w:rFonts w:ascii="Calibri" w:hAnsi="Calibri" w:cs="Calibri"/>
          <w:bCs/>
          <w:sz w:val="22"/>
          <w:szCs w:val="22"/>
        </w:rPr>
        <w:t>følgende år uden forudgående godkendelse.</w:t>
      </w:r>
    </w:p>
    <w:p w14:paraId="4BB7FD36" w14:textId="05F4CC64" w:rsidR="00CD371E" w:rsidRDefault="00BC66C2" w:rsidP="00645A90">
      <w:pPr>
        <w:spacing w:line="259" w:lineRule="auto"/>
        <w:rPr>
          <w:rFonts w:ascii="Calibri" w:hAnsi="Calibri" w:cs="Calibri"/>
          <w:bCs/>
          <w:sz w:val="22"/>
          <w:szCs w:val="22"/>
        </w:rPr>
      </w:pPr>
      <w:r>
        <w:rPr>
          <w:rFonts w:ascii="Calibri" w:hAnsi="Calibri" w:cs="Calibri"/>
          <w:bCs/>
          <w:sz w:val="22"/>
          <w:szCs w:val="22"/>
        </w:rPr>
        <w:t xml:space="preserve">Gøres dette </w:t>
      </w:r>
      <w:r w:rsidR="00CD371E" w:rsidRPr="00F36141">
        <w:rPr>
          <w:rFonts w:ascii="Calibri" w:hAnsi="Calibri" w:cs="Calibri"/>
          <w:bCs/>
          <w:sz w:val="22"/>
          <w:szCs w:val="22"/>
        </w:rPr>
        <w:t>skal</w:t>
      </w:r>
      <w:r>
        <w:rPr>
          <w:rFonts w:ascii="Calibri" w:hAnsi="Calibri" w:cs="Calibri"/>
          <w:bCs/>
          <w:sz w:val="22"/>
          <w:szCs w:val="22"/>
        </w:rPr>
        <w:t xml:space="preserve"> er</w:t>
      </w:r>
      <w:r w:rsidR="00115443" w:rsidRPr="00F36141">
        <w:rPr>
          <w:rFonts w:ascii="Calibri" w:hAnsi="Calibri" w:cs="Calibri"/>
          <w:bCs/>
          <w:sz w:val="22"/>
          <w:szCs w:val="22"/>
        </w:rPr>
        <w:t xml:space="preserve"> indsende</w:t>
      </w:r>
      <w:r>
        <w:rPr>
          <w:rFonts w:ascii="Calibri" w:hAnsi="Calibri" w:cs="Calibri"/>
          <w:bCs/>
          <w:sz w:val="22"/>
          <w:szCs w:val="22"/>
        </w:rPr>
        <w:t>s</w:t>
      </w:r>
      <w:r w:rsidR="00115443" w:rsidRPr="00F36141">
        <w:rPr>
          <w:rFonts w:ascii="Calibri" w:hAnsi="Calibri" w:cs="Calibri"/>
          <w:bCs/>
          <w:sz w:val="22"/>
          <w:szCs w:val="22"/>
        </w:rPr>
        <w:t xml:space="preserve"> et </w:t>
      </w:r>
      <w:r w:rsidR="00CD3E14">
        <w:rPr>
          <w:rFonts w:ascii="Calibri" w:hAnsi="Calibri" w:cs="Calibri"/>
          <w:bCs/>
          <w:sz w:val="22"/>
          <w:szCs w:val="22"/>
        </w:rPr>
        <w:t>opdateret</w:t>
      </w:r>
      <w:r w:rsidR="00CD3E14" w:rsidRPr="00CD371E">
        <w:rPr>
          <w:rFonts w:ascii="Calibri" w:hAnsi="Calibri" w:cs="Calibri"/>
          <w:bCs/>
          <w:sz w:val="22"/>
          <w:szCs w:val="22"/>
        </w:rPr>
        <w:t xml:space="preserve"> </w:t>
      </w:r>
      <w:r w:rsidR="00CD371E" w:rsidRPr="00CD371E">
        <w:rPr>
          <w:rFonts w:ascii="Calibri" w:hAnsi="Calibri" w:cs="Calibri"/>
          <w:bCs/>
          <w:sz w:val="22"/>
          <w:szCs w:val="22"/>
        </w:rPr>
        <w:t>budget</w:t>
      </w:r>
      <w:r w:rsidR="00115443" w:rsidRPr="00F36141">
        <w:rPr>
          <w:rFonts w:ascii="Calibri" w:hAnsi="Calibri" w:cs="Calibri"/>
          <w:bCs/>
          <w:sz w:val="22"/>
          <w:szCs w:val="22"/>
        </w:rPr>
        <w:t xml:space="preserve"> for det efterfølgende år til </w:t>
      </w:r>
      <w:r w:rsidR="00CD371E" w:rsidRPr="00CD371E">
        <w:rPr>
          <w:rFonts w:ascii="Calibri" w:hAnsi="Calibri" w:cs="Calibri"/>
          <w:bCs/>
          <w:sz w:val="22"/>
          <w:szCs w:val="22"/>
        </w:rPr>
        <w:t>DH</w:t>
      </w:r>
      <w:r w:rsidR="00115443" w:rsidRPr="00F36141">
        <w:rPr>
          <w:rFonts w:ascii="Calibri" w:hAnsi="Calibri" w:cs="Calibri"/>
          <w:bCs/>
          <w:sz w:val="22"/>
          <w:szCs w:val="22"/>
        </w:rPr>
        <w:t xml:space="preserve"> sammen med årsrapporten, hvor årsagerne til underforbruge</w:t>
      </w:r>
      <w:r w:rsidR="0085723E">
        <w:rPr>
          <w:rFonts w:ascii="Calibri" w:hAnsi="Calibri" w:cs="Calibri"/>
          <w:bCs/>
          <w:sz w:val="22"/>
          <w:szCs w:val="22"/>
        </w:rPr>
        <w:t>t</w:t>
      </w:r>
      <w:r w:rsidR="00115443" w:rsidRPr="00F36141">
        <w:rPr>
          <w:rFonts w:ascii="Calibri" w:hAnsi="Calibri" w:cs="Calibri"/>
          <w:bCs/>
          <w:sz w:val="22"/>
          <w:szCs w:val="22"/>
        </w:rPr>
        <w:t xml:space="preserve"> og betydningen for det kommende budget</w:t>
      </w:r>
      <w:r>
        <w:rPr>
          <w:rFonts w:ascii="Calibri" w:hAnsi="Calibri" w:cs="Calibri"/>
          <w:bCs/>
          <w:sz w:val="22"/>
          <w:szCs w:val="22"/>
        </w:rPr>
        <w:t xml:space="preserve"> forklares</w:t>
      </w:r>
      <w:r w:rsidR="00CD371E" w:rsidRPr="00CD371E">
        <w:rPr>
          <w:rFonts w:ascii="Calibri" w:hAnsi="Calibri" w:cs="Calibri"/>
          <w:bCs/>
          <w:sz w:val="22"/>
          <w:szCs w:val="22"/>
        </w:rPr>
        <w:t xml:space="preserve">. </w:t>
      </w:r>
    </w:p>
    <w:sectPr w:rsidR="00CD371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B5067" w14:textId="77777777" w:rsidR="008E1E5B" w:rsidRDefault="008E1E5B" w:rsidP="00451833">
      <w:pPr>
        <w:spacing w:after="0" w:line="240" w:lineRule="auto"/>
      </w:pPr>
      <w:r>
        <w:separator/>
      </w:r>
    </w:p>
  </w:endnote>
  <w:endnote w:type="continuationSeparator" w:id="0">
    <w:p w14:paraId="696245BB" w14:textId="77777777" w:rsidR="008E1E5B" w:rsidRDefault="008E1E5B" w:rsidP="00451833">
      <w:pPr>
        <w:spacing w:after="0" w:line="240" w:lineRule="auto"/>
      </w:pPr>
      <w:r>
        <w:continuationSeparator/>
      </w:r>
    </w:p>
  </w:endnote>
  <w:endnote w:type="continuationNotice" w:id="1">
    <w:p w14:paraId="556C7198" w14:textId="77777777" w:rsidR="008E1E5B" w:rsidRDefault="008E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2923859"/>
      <w:docPartObj>
        <w:docPartGallery w:val="Page Numbers (Bottom of Page)"/>
        <w:docPartUnique/>
      </w:docPartObj>
    </w:sdtPr>
    <w:sdtContent>
      <w:p w14:paraId="71259F9C" w14:textId="22AE5911" w:rsidR="00F56949" w:rsidRDefault="00F56949">
        <w:pPr>
          <w:pStyle w:val="Sidefod"/>
          <w:jc w:val="center"/>
        </w:pPr>
        <w:r>
          <w:fldChar w:fldCharType="begin"/>
        </w:r>
        <w:r>
          <w:instrText>PAGE   \* MERGEFORMAT</w:instrText>
        </w:r>
        <w:r>
          <w:fldChar w:fldCharType="separate"/>
        </w:r>
        <w:r>
          <w:t>2</w:t>
        </w:r>
        <w:r>
          <w:fldChar w:fldCharType="end"/>
        </w:r>
      </w:p>
    </w:sdtContent>
  </w:sdt>
  <w:p w14:paraId="261AF50A" w14:textId="77777777" w:rsidR="00CA3586" w:rsidRDefault="00CA3586" w:rsidP="004C7A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9B3B4" w14:textId="77777777" w:rsidR="008E1E5B" w:rsidRDefault="008E1E5B" w:rsidP="00451833">
      <w:pPr>
        <w:spacing w:after="0" w:line="240" w:lineRule="auto"/>
      </w:pPr>
      <w:r>
        <w:separator/>
      </w:r>
    </w:p>
  </w:footnote>
  <w:footnote w:type="continuationSeparator" w:id="0">
    <w:p w14:paraId="7A60BAEB" w14:textId="77777777" w:rsidR="008E1E5B" w:rsidRDefault="008E1E5B" w:rsidP="00451833">
      <w:pPr>
        <w:spacing w:after="0" w:line="240" w:lineRule="auto"/>
      </w:pPr>
      <w:r>
        <w:continuationSeparator/>
      </w:r>
    </w:p>
  </w:footnote>
  <w:footnote w:type="continuationNotice" w:id="1">
    <w:p w14:paraId="65B684F2" w14:textId="77777777" w:rsidR="008E1E5B" w:rsidRDefault="008E1E5B">
      <w:pPr>
        <w:spacing w:after="0" w:line="240" w:lineRule="auto"/>
      </w:pPr>
    </w:p>
  </w:footnote>
  <w:footnote w:id="2">
    <w:p w14:paraId="7C582A8B" w14:textId="77777777" w:rsidR="00F6679D" w:rsidRDefault="00F6679D" w:rsidP="00F6679D">
      <w:pPr>
        <w:pStyle w:val="Fodnotetekst"/>
      </w:pPr>
      <w:r>
        <w:rPr>
          <w:rStyle w:val="Fodnotehenvisning"/>
        </w:rPr>
        <w:footnoteRef/>
      </w:r>
      <w:r>
        <w:t xml:space="preserve"> </w:t>
      </w:r>
      <w:r w:rsidRPr="00FB5302">
        <w:rPr>
          <w:rFonts w:ascii="Calibri" w:hAnsi="Calibri" w:cs="Calibri"/>
          <w:sz w:val="18"/>
          <w:szCs w:val="18"/>
        </w:rPr>
        <w:t>Der er udarbejdet en separat budgetvejledning til programmerne.</w:t>
      </w:r>
    </w:p>
  </w:footnote>
  <w:footnote w:id="3">
    <w:p w14:paraId="4DC16B2D" w14:textId="6EBBDD3E" w:rsidR="00451833" w:rsidRDefault="00451833">
      <w:pPr>
        <w:pStyle w:val="Fodnotetekst"/>
      </w:pPr>
      <w:r>
        <w:rPr>
          <w:rStyle w:val="Fodnotehenvisning"/>
        </w:rPr>
        <w:footnoteRef/>
      </w:r>
      <w:r>
        <w:t xml:space="preserve"> </w:t>
      </w:r>
      <w:r w:rsidRPr="00451833">
        <w:rPr>
          <w:rFonts w:ascii="Calibri" w:hAnsi="Calibri" w:cs="Calibri"/>
          <w:sz w:val="18"/>
          <w:szCs w:val="18"/>
        </w:rPr>
        <w:t xml:space="preserve">DH er i gang med at udvikle et overordnet kodeks, der rummer både </w:t>
      </w:r>
      <w:proofErr w:type="spellStart"/>
      <w:r w:rsidRPr="00451833">
        <w:rPr>
          <w:rFonts w:ascii="Calibri" w:hAnsi="Calibri" w:cs="Calibri"/>
          <w:sz w:val="18"/>
          <w:szCs w:val="18"/>
        </w:rPr>
        <w:t>Pshea</w:t>
      </w:r>
      <w:proofErr w:type="spellEnd"/>
      <w:r w:rsidRPr="00451833">
        <w:rPr>
          <w:rFonts w:ascii="Calibri" w:hAnsi="Calibri" w:cs="Calibri"/>
          <w:sz w:val="18"/>
          <w:szCs w:val="18"/>
        </w:rPr>
        <w:t>, Anti-korruption, anti-børnearbejde og anti-terror. Dette kan I vælge om I vil adoptere, bruge som inspirationsgrundlag eller om I selv vil udvikle jeres eget i løbet af programperioden</w:t>
      </w:r>
    </w:p>
  </w:footnote>
  <w:footnote w:id="4">
    <w:p w14:paraId="677834F4" w14:textId="5E3332E7" w:rsidR="00122D1B" w:rsidRDefault="00122D1B">
      <w:pPr>
        <w:pStyle w:val="Fodnotetekst"/>
      </w:pPr>
      <w:r>
        <w:rPr>
          <w:rStyle w:val="Fodnotehenvisning"/>
        </w:rPr>
        <w:footnoteRef/>
      </w:r>
      <w:r w:rsidRPr="00122D1B">
        <w:rPr>
          <w:sz w:val="18"/>
          <w:szCs w:val="18"/>
        </w:rPr>
        <w:t xml:space="preserve"> </w:t>
      </w:r>
      <w:r w:rsidRPr="00122D1B">
        <w:rPr>
          <w:rFonts w:ascii="Calibri" w:hAnsi="Calibri" w:cs="Calibri"/>
          <w:sz w:val="18"/>
          <w:szCs w:val="18"/>
        </w:rPr>
        <w:t>BEMÆRK: Excel/regneark er ikke et bogføringssystem</w:t>
      </w:r>
    </w:p>
  </w:footnote>
  <w:footnote w:id="5">
    <w:p w14:paraId="210E5204" w14:textId="6C98548E" w:rsidR="00122D1B" w:rsidRDefault="00122D1B">
      <w:pPr>
        <w:pStyle w:val="Fodnotetekst"/>
      </w:pPr>
      <w:r>
        <w:rPr>
          <w:rStyle w:val="Fodnotehenvisning"/>
        </w:rPr>
        <w:footnoteRef/>
      </w:r>
      <w:r>
        <w:t xml:space="preserve"> </w:t>
      </w:r>
      <w:r w:rsidR="00FB5302">
        <w:rPr>
          <w:rFonts w:ascii="Calibri" w:hAnsi="Calibri" w:cs="Calibri"/>
          <w:sz w:val="18"/>
          <w:szCs w:val="18"/>
        </w:rPr>
        <w:t>Hvis der bruges kassebog</w:t>
      </w:r>
      <w:r w:rsidR="005614E3">
        <w:rPr>
          <w:rFonts w:ascii="Calibri" w:hAnsi="Calibri" w:cs="Calibri"/>
          <w:sz w:val="18"/>
          <w:szCs w:val="18"/>
        </w:rPr>
        <w:t>,</w:t>
      </w:r>
      <w:r w:rsidR="00FB5302">
        <w:rPr>
          <w:rFonts w:ascii="Calibri" w:hAnsi="Calibri" w:cs="Calibri"/>
          <w:sz w:val="18"/>
          <w:szCs w:val="18"/>
        </w:rPr>
        <w:t xml:space="preserve"> </w:t>
      </w:r>
      <w:r w:rsidR="00FB5302" w:rsidRPr="00FB5302">
        <w:rPr>
          <w:rFonts w:ascii="Calibri" w:hAnsi="Calibri" w:cs="Calibri"/>
          <w:sz w:val="18"/>
          <w:szCs w:val="18"/>
        </w:rPr>
        <w:t>skal der være robuste godkendelsesprocedurer, der sikrer mod dataflygtighed, f.eks. papirbårne underskrifter af kassebogssiderne.</w:t>
      </w:r>
      <w:r w:rsidR="00FB5302">
        <w:rPr>
          <w:rFonts w:ascii="Calibri" w:hAnsi="Calibri" w:cs="Calibri"/>
          <w:sz w:val="22"/>
          <w:szCs w:val="22"/>
        </w:rPr>
        <w:t xml:space="preserve"> </w:t>
      </w:r>
      <w:r w:rsidR="00FB5302">
        <w:rPr>
          <w:rFonts w:ascii="Calibri" w:hAnsi="Calibri" w:cs="Calibri"/>
          <w:sz w:val="18"/>
          <w:szCs w:val="18"/>
        </w:rPr>
        <w:t>P</w:t>
      </w:r>
      <w:r w:rsidRPr="00122D1B">
        <w:rPr>
          <w:rFonts w:ascii="Calibri" w:hAnsi="Calibri" w:cs="Calibri"/>
          <w:sz w:val="18"/>
          <w:szCs w:val="18"/>
        </w:rPr>
        <w:t>oster ikke slettes – en forkert post skal suppleres med en ny separat post. Dette gælder også, hvis Excel bruges som kassebog.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B07B4"/>
    <w:multiLevelType w:val="hybridMultilevel"/>
    <w:tmpl w:val="6C1E3B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614EF5"/>
    <w:multiLevelType w:val="hybridMultilevel"/>
    <w:tmpl w:val="9D868E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2E13BE"/>
    <w:multiLevelType w:val="hybridMultilevel"/>
    <w:tmpl w:val="F44A5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606E79"/>
    <w:multiLevelType w:val="hybridMultilevel"/>
    <w:tmpl w:val="A85C84F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1C9E0C27"/>
    <w:multiLevelType w:val="hybridMultilevel"/>
    <w:tmpl w:val="C876F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A7199"/>
    <w:multiLevelType w:val="hybridMultilevel"/>
    <w:tmpl w:val="B5BEC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682855"/>
    <w:multiLevelType w:val="hybridMultilevel"/>
    <w:tmpl w:val="051422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C10577"/>
    <w:multiLevelType w:val="hybridMultilevel"/>
    <w:tmpl w:val="BD9217E2"/>
    <w:lvl w:ilvl="0" w:tplc="87DC6B40">
      <w:start w:val="1"/>
      <w:numFmt w:val="bullet"/>
      <w:lvlText w:val=""/>
      <w:lvlJc w:val="left"/>
      <w:pPr>
        <w:tabs>
          <w:tab w:val="num" w:pos="720"/>
        </w:tabs>
        <w:ind w:left="720" w:hanging="360"/>
      </w:pPr>
      <w:rPr>
        <w:rFonts w:ascii="Symbol" w:hAnsi="Symbol" w:hint="default"/>
      </w:rPr>
    </w:lvl>
    <w:lvl w:ilvl="1" w:tplc="0206EA5A" w:tentative="1">
      <w:start w:val="1"/>
      <w:numFmt w:val="bullet"/>
      <w:lvlText w:val=""/>
      <w:lvlJc w:val="left"/>
      <w:pPr>
        <w:tabs>
          <w:tab w:val="num" w:pos="1440"/>
        </w:tabs>
        <w:ind w:left="1440" w:hanging="360"/>
      </w:pPr>
      <w:rPr>
        <w:rFonts w:ascii="Symbol" w:hAnsi="Symbol" w:hint="default"/>
      </w:rPr>
    </w:lvl>
    <w:lvl w:ilvl="2" w:tplc="2988AEBE" w:tentative="1">
      <w:start w:val="1"/>
      <w:numFmt w:val="bullet"/>
      <w:lvlText w:val=""/>
      <w:lvlJc w:val="left"/>
      <w:pPr>
        <w:tabs>
          <w:tab w:val="num" w:pos="2160"/>
        </w:tabs>
        <w:ind w:left="2160" w:hanging="360"/>
      </w:pPr>
      <w:rPr>
        <w:rFonts w:ascii="Symbol" w:hAnsi="Symbol" w:hint="default"/>
      </w:rPr>
    </w:lvl>
    <w:lvl w:ilvl="3" w:tplc="380A4EC4" w:tentative="1">
      <w:start w:val="1"/>
      <w:numFmt w:val="bullet"/>
      <w:lvlText w:val=""/>
      <w:lvlJc w:val="left"/>
      <w:pPr>
        <w:tabs>
          <w:tab w:val="num" w:pos="2880"/>
        </w:tabs>
        <w:ind w:left="2880" w:hanging="360"/>
      </w:pPr>
      <w:rPr>
        <w:rFonts w:ascii="Symbol" w:hAnsi="Symbol" w:hint="default"/>
      </w:rPr>
    </w:lvl>
    <w:lvl w:ilvl="4" w:tplc="3AD43E20" w:tentative="1">
      <w:start w:val="1"/>
      <w:numFmt w:val="bullet"/>
      <w:lvlText w:val=""/>
      <w:lvlJc w:val="left"/>
      <w:pPr>
        <w:tabs>
          <w:tab w:val="num" w:pos="3600"/>
        </w:tabs>
        <w:ind w:left="3600" w:hanging="360"/>
      </w:pPr>
      <w:rPr>
        <w:rFonts w:ascii="Symbol" w:hAnsi="Symbol" w:hint="default"/>
      </w:rPr>
    </w:lvl>
    <w:lvl w:ilvl="5" w:tplc="E602632A" w:tentative="1">
      <w:start w:val="1"/>
      <w:numFmt w:val="bullet"/>
      <w:lvlText w:val=""/>
      <w:lvlJc w:val="left"/>
      <w:pPr>
        <w:tabs>
          <w:tab w:val="num" w:pos="4320"/>
        </w:tabs>
        <w:ind w:left="4320" w:hanging="360"/>
      </w:pPr>
      <w:rPr>
        <w:rFonts w:ascii="Symbol" w:hAnsi="Symbol" w:hint="default"/>
      </w:rPr>
    </w:lvl>
    <w:lvl w:ilvl="6" w:tplc="B7944C4A" w:tentative="1">
      <w:start w:val="1"/>
      <w:numFmt w:val="bullet"/>
      <w:lvlText w:val=""/>
      <w:lvlJc w:val="left"/>
      <w:pPr>
        <w:tabs>
          <w:tab w:val="num" w:pos="5040"/>
        </w:tabs>
        <w:ind w:left="5040" w:hanging="360"/>
      </w:pPr>
      <w:rPr>
        <w:rFonts w:ascii="Symbol" w:hAnsi="Symbol" w:hint="default"/>
      </w:rPr>
    </w:lvl>
    <w:lvl w:ilvl="7" w:tplc="0776840E" w:tentative="1">
      <w:start w:val="1"/>
      <w:numFmt w:val="bullet"/>
      <w:lvlText w:val=""/>
      <w:lvlJc w:val="left"/>
      <w:pPr>
        <w:tabs>
          <w:tab w:val="num" w:pos="5760"/>
        </w:tabs>
        <w:ind w:left="5760" w:hanging="360"/>
      </w:pPr>
      <w:rPr>
        <w:rFonts w:ascii="Symbol" w:hAnsi="Symbol" w:hint="default"/>
      </w:rPr>
    </w:lvl>
    <w:lvl w:ilvl="8" w:tplc="80CEE6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0E30982"/>
    <w:multiLevelType w:val="hybridMultilevel"/>
    <w:tmpl w:val="F0E8A5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564239"/>
    <w:multiLevelType w:val="hybridMultilevel"/>
    <w:tmpl w:val="9B9E80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1F2FA9"/>
    <w:multiLevelType w:val="hybridMultilevel"/>
    <w:tmpl w:val="B9FA1F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8D6752E"/>
    <w:multiLevelType w:val="hybridMultilevel"/>
    <w:tmpl w:val="6906A8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CB86A86"/>
    <w:multiLevelType w:val="hybridMultilevel"/>
    <w:tmpl w:val="B2FE5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55B4DAD"/>
    <w:multiLevelType w:val="hybridMultilevel"/>
    <w:tmpl w:val="8F3EB7B8"/>
    <w:lvl w:ilvl="0" w:tplc="04060003">
      <w:start w:val="1"/>
      <w:numFmt w:val="bullet"/>
      <w:lvlText w:val="o"/>
      <w:lvlJc w:val="left"/>
      <w:pPr>
        <w:tabs>
          <w:tab w:val="num" w:pos="1440"/>
        </w:tabs>
        <w:ind w:left="1440" w:hanging="360"/>
      </w:pPr>
      <w:rPr>
        <w:rFonts w:ascii="Courier New" w:hAnsi="Courier New" w:cs="Courier New" w:hint="default"/>
      </w:rPr>
    </w:lvl>
    <w:lvl w:ilvl="1" w:tplc="B2086AFC" w:tentative="1">
      <w:start w:val="1"/>
      <w:numFmt w:val="bullet"/>
      <w:lvlText w:val=""/>
      <w:lvlJc w:val="left"/>
      <w:pPr>
        <w:tabs>
          <w:tab w:val="num" w:pos="2160"/>
        </w:tabs>
        <w:ind w:left="2160" w:hanging="360"/>
      </w:pPr>
      <w:rPr>
        <w:rFonts w:ascii="Symbol" w:hAnsi="Symbol" w:hint="default"/>
      </w:rPr>
    </w:lvl>
    <w:lvl w:ilvl="2" w:tplc="CA72FCAE" w:tentative="1">
      <w:start w:val="1"/>
      <w:numFmt w:val="bullet"/>
      <w:lvlText w:val=""/>
      <w:lvlJc w:val="left"/>
      <w:pPr>
        <w:tabs>
          <w:tab w:val="num" w:pos="2880"/>
        </w:tabs>
        <w:ind w:left="2880" w:hanging="360"/>
      </w:pPr>
      <w:rPr>
        <w:rFonts w:ascii="Symbol" w:hAnsi="Symbol" w:hint="default"/>
      </w:rPr>
    </w:lvl>
    <w:lvl w:ilvl="3" w:tplc="30DA715E" w:tentative="1">
      <w:start w:val="1"/>
      <w:numFmt w:val="bullet"/>
      <w:lvlText w:val=""/>
      <w:lvlJc w:val="left"/>
      <w:pPr>
        <w:tabs>
          <w:tab w:val="num" w:pos="3600"/>
        </w:tabs>
        <w:ind w:left="3600" w:hanging="360"/>
      </w:pPr>
      <w:rPr>
        <w:rFonts w:ascii="Symbol" w:hAnsi="Symbol" w:hint="default"/>
      </w:rPr>
    </w:lvl>
    <w:lvl w:ilvl="4" w:tplc="9EA47034" w:tentative="1">
      <w:start w:val="1"/>
      <w:numFmt w:val="bullet"/>
      <w:lvlText w:val=""/>
      <w:lvlJc w:val="left"/>
      <w:pPr>
        <w:tabs>
          <w:tab w:val="num" w:pos="4320"/>
        </w:tabs>
        <w:ind w:left="4320" w:hanging="360"/>
      </w:pPr>
      <w:rPr>
        <w:rFonts w:ascii="Symbol" w:hAnsi="Symbol" w:hint="default"/>
      </w:rPr>
    </w:lvl>
    <w:lvl w:ilvl="5" w:tplc="D708F7FA" w:tentative="1">
      <w:start w:val="1"/>
      <w:numFmt w:val="bullet"/>
      <w:lvlText w:val=""/>
      <w:lvlJc w:val="left"/>
      <w:pPr>
        <w:tabs>
          <w:tab w:val="num" w:pos="5040"/>
        </w:tabs>
        <w:ind w:left="5040" w:hanging="360"/>
      </w:pPr>
      <w:rPr>
        <w:rFonts w:ascii="Symbol" w:hAnsi="Symbol" w:hint="default"/>
      </w:rPr>
    </w:lvl>
    <w:lvl w:ilvl="6" w:tplc="DB96CC7E" w:tentative="1">
      <w:start w:val="1"/>
      <w:numFmt w:val="bullet"/>
      <w:lvlText w:val=""/>
      <w:lvlJc w:val="left"/>
      <w:pPr>
        <w:tabs>
          <w:tab w:val="num" w:pos="5760"/>
        </w:tabs>
        <w:ind w:left="5760" w:hanging="360"/>
      </w:pPr>
      <w:rPr>
        <w:rFonts w:ascii="Symbol" w:hAnsi="Symbol" w:hint="default"/>
      </w:rPr>
    </w:lvl>
    <w:lvl w:ilvl="7" w:tplc="86F26E82" w:tentative="1">
      <w:start w:val="1"/>
      <w:numFmt w:val="bullet"/>
      <w:lvlText w:val=""/>
      <w:lvlJc w:val="left"/>
      <w:pPr>
        <w:tabs>
          <w:tab w:val="num" w:pos="6480"/>
        </w:tabs>
        <w:ind w:left="6480" w:hanging="360"/>
      </w:pPr>
      <w:rPr>
        <w:rFonts w:ascii="Symbol" w:hAnsi="Symbol" w:hint="default"/>
      </w:rPr>
    </w:lvl>
    <w:lvl w:ilvl="8" w:tplc="CF20B620" w:tentative="1">
      <w:start w:val="1"/>
      <w:numFmt w:val="bullet"/>
      <w:lvlText w:val=""/>
      <w:lvlJc w:val="left"/>
      <w:pPr>
        <w:tabs>
          <w:tab w:val="num" w:pos="7200"/>
        </w:tabs>
        <w:ind w:left="7200" w:hanging="360"/>
      </w:pPr>
      <w:rPr>
        <w:rFonts w:ascii="Symbol" w:hAnsi="Symbol" w:hint="default"/>
      </w:rPr>
    </w:lvl>
  </w:abstractNum>
  <w:abstractNum w:abstractNumId="14" w15:restartNumberingAfterBreak="0">
    <w:nsid w:val="5983463B"/>
    <w:multiLevelType w:val="hybridMultilevel"/>
    <w:tmpl w:val="1778B718"/>
    <w:lvl w:ilvl="0" w:tplc="04060003">
      <w:start w:val="1"/>
      <w:numFmt w:val="bullet"/>
      <w:lvlText w:val="o"/>
      <w:lvlJc w:val="left"/>
      <w:pPr>
        <w:ind w:left="720" w:hanging="360"/>
      </w:pPr>
      <w:rPr>
        <w:rFonts w:ascii="Courier New" w:hAnsi="Courier New" w:cs="Courier New" w:hint="default"/>
      </w:rPr>
    </w:lvl>
    <w:lvl w:ilvl="1" w:tplc="04060001">
      <w:start w:val="1"/>
      <w:numFmt w:val="bullet"/>
      <w:lvlText w:val=""/>
      <w:lvlJc w:val="left"/>
      <w:pPr>
        <w:ind w:left="1440" w:hanging="360"/>
      </w:pPr>
      <w:rPr>
        <w:rFonts w:ascii="Symbol" w:hAnsi="Symbol" w:hint="default"/>
      </w:rPr>
    </w:lvl>
    <w:lvl w:ilvl="2" w:tplc="04060003">
      <w:start w:val="1"/>
      <w:numFmt w:val="bullet"/>
      <w:lvlText w:val="o"/>
      <w:lvlJc w:val="left"/>
      <w:pPr>
        <w:ind w:left="2340" w:hanging="360"/>
      </w:pPr>
      <w:rPr>
        <w:rFonts w:ascii="Courier New" w:hAnsi="Courier New" w:cs="Courier New"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010735A"/>
    <w:multiLevelType w:val="hybridMultilevel"/>
    <w:tmpl w:val="4B043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9C085D"/>
    <w:multiLevelType w:val="hybridMultilevel"/>
    <w:tmpl w:val="28444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4A2DD4"/>
    <w:multiLevelType w:val="hybridMultilevel"/>
    <w:tmpl w:val="BA8637AE"/>
    <w:lvl w:ilvl="0" w:tplc="6A5222AC">
      <w:start w:val="1"/>
      <w:numFmt w:val="bullet"/>
      <w:lvlText w:val=""/>
      <w:lvlJc w:val="left"/>
      <w:pPr>
        <w:tabs>
          <w:tab w:val="num" w:pos="720"/>
        </w:tabs>
        <w:ind w:left="720" w:hanging="360"/>
      </w:pPr>
      <w:rPr>
        <w:rFonts w:ascii="Wingdings" w:hAnsi="Wingdings" w:hint="default"/>
      </w:rPr>
    </w:lvl>
    <w:lvl w:ilvl="1" w:tplc="89142686">
      <w:start w:val="1"/>
      <w:numFmt w:val="bullet"/>
      <w:lvlText w:val=""/>
      <w:lvlJc w:val="left"/>
      <w:pPr>
        <w:tabs>
          <w:tab w:val="num" w:pos="1440"/>
        </w:tabs>
        <w:ind w:left="1440" w:hanging="360"/>
      </w:pPr>
      <w:rPr>
        <w:rFonts w:ascii="Wingdings" w:hAnsi="Wingdings" w:hint="default"/>
      </w:rPr>
    </w:lvl>
    <w:lvl w:ilvl="2" w:tplc="6666C044" w:tentative="1">
      <w:start w:val="1"/>
      <w:numFmt w:val="bullet"/>
      <w:lvlText w:val=""/>
      <w:lvlJc w:val="left"/>
      <w:pPr>
        <w:tabs>
          <w:tab w:val="num" w:pos="2160"/>
        </w:tabs>
        <w:ind w:left="2160" w:hanging="360"/>
      </w:pPr>
      <w:rPr>
        <w:rFonts w:ascii="Wingdings" w:hAnsi="Wingdings" w:hint="default"/>
      </w:rPr>
    </w:lvl>
    <w:lvl w:ilvl="3" w:tplc="6FA6D3DE" w:tentative="1">
      <w:start w:val="1"/>
      <w:numFmt w:val="bullet"/>
      <w:lvlText w:val=""/>
      <w:lvlJc w:val="left"/>
      <w:pPr>
        <w:tabs>
          <w:tab w:val="num" w:pos="2880"/>
        </w:tabs>
        <w:ind w:left="2880" w:hanging="360"/>
      </w:pPr>
      <w:rPr>
        <w:rFonts w:ascii="Wingdings" w:hAnsi="Wingdings" w:hint="default"/>
      </w:rPr>
    </w:lvl>
    <w:lvl w:ilvl="4" w:tplc="7158D77E" w:tentative="1">
      <w:start w:val="1"/>
      <w:numFmt w:val="bullet"/>
      <w:lvlText w:val=""/>
      <w:lvlJc w:val="left"/>
      <w:pPr>
        <w:tabs>
          <w:tab w:val="num" w:pos="3600"/>
        </w:tabs>
        <w:ind w:left="3600" w:hanging="360"/>
      </w:pPr>
      <w:rPr>
        <w:rFonts w:ascii="Wingdings" w:hAnsi="Wingdings" w:hint="default"/>
      </w:rPr>
    </w:lvl>
    <w:lvl w:ilvl="5" w:tplc="B27CCF28" w:tentative="1">
      <w:start w:val="1"/>
      <w:numFmt w:val="bullet"/>
      <w:lvlText w:val=""/>
      <w:lvlJc w:val="left"/>
      <w:pPr>
        <w:tabs>
          <w:tab w:val="num" w:pos="4320"/>
        </w:tabs>
        <w:ind w:left="4320" w:hanging="360"/>
      </w:pPr>
      <w:rPr>
        <w:rFonts w:ascii="Wingdings" w:hAnsi="Wingdings" w:hint="default"/>
      </w:rPr>
    </w:lvl>
    <w:lvl w:ilvl="6" w:tplc="E892D3C2" w:tentative="1">
      <w:start w:val="1"/>
      <w:numFmt w:val="bullet"/>
      <w:lvlText w:val=""/>
      <w:lvlJc w:val="left"/>
      <w:pPr>
        <w:tabs>
          <w:tab w:val="num" w:pos="5040"/>
        </w:tabs>
        <w:ind w:left="5040" w:hanging="360"/>
      </w:pPr>
      <w:rPr>
        <w:rFonts w:ascii="Wingdings" w:hAnsi="Wingdings" w:hint="default"/>
      </w:rPr>
    </w:lvl>
    <w:lvl w:ilvl="7" w:tplc="78B8C832" w:tentative="1">
      <w:start w:val="1"/>
      <w:numFmt w:val="bullet"/>
      <w:lvlText w:val=""/>
      <w:lvlJc w:val="left"/>
      <w:pPr>
        <w:tabs>
          <w:tab w:val="num" w:pos="5760"/>
        </w:tabs>
        <w:ind w:left="5760" w:hanging="360"/>
      </w:pPr>
      <w:rPr>
        <w:rFonts w:ascii="Wingdings" w:hAnsi="Wingdings" w:hint="default"/>
      </w:rPr>
    </w:lvl>
    <w:lvl w:ilvl="8" w:tplc="C91250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70101"/>
    <w:multiLevelType w:val="hybridMultilevel"/>
    <w:tmpl w:val="99E0A3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70909409">
    <w:abstractNumId w:val="0"/>
  </w:num>
  <w:num w:numId="2" w16cid:durableId="636766988">
    <w:abstractNumId w:val="9"/>
  </w:num>
  <w:num w:numId="3" w16cid:durableId="1453398140">
    <w:abstractNumId w:val="3"/>
  </w:num>
  <w:num w:numId="4" w16cid:durableId="1464155151">
    <w:abstractNumId w:val="5"/>
  </w:num>
  <w:num w:numId="5" w16cid:durableId="1058823761">
    <w:abstractNumId w:val="13"/>
  </w:num>
  <w:num w:numId="6" w16cid:durableId="1155684002">
    <w:abstractNumId w:val="7"/>
  </w:num>
  <w:num w:numId="7" w16cid:durableId="213589449">
    <w:abstractNumId w:val="17"/>
  </w:num>
  <w:num w:numId="8" w16cid:durableId="1609967298">
    <w:abstractNumId w:val="10"/>
  </w:num>
  <w:num w:numId="9" w16cid:durableId="616718057">
    <w:abstractNumId w:val="18"/>
  </w:num>
  <w:num w:numId="10" w16cid:durableId="1228145363">
    <w:abstractNumId w:val="14"/>
  </w:num>
  <w:num w:numId="11" w16cid:durableId="2087418721">
    <w:abstractNumId w:val="2"/>
  </w:num>
  <w:num w:numId="12" w16cid:durableId="1501962207">
    <w:abstractNumId w:val="16"/>
  </w:num>
  <w:num w:numId="13" w16cid:durableId="270286987">
    <w:abstractNumId w:val="12"/>
  </w:num>
  <w:num w:numId="14" w16cid:durableId="1341469446">
    <w:abstractNumId w:val="6"/>
  </w:num>
  <w:num w:numId="15" w16cid:durableId="1494638604">
    <w:abstractNumId w:val="1"/>
  </w:num>
  <w:num w:numId="16" w16cid:durableId="312562065">
    <w:abstractNumId w:val="15"/>
  </w:num>
  <w:num w:numId="17" w16cid:durableId="1470514231">
    <w:abstractNumId w:val="8"/>
  </w:num>
  <w:num w:numId="18" w16cid:durableId="1071460368">
    <w:abstractNumId w:val="4"/>
  </w:num>
  <w:num w:numId="19" w16cid:durableId="10859525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E1"/>
    <w:rsid w:val="00056B75"/>
    <w:rsid w:val="000657C5"/>
    <w:rsid w:val="00072B36"/>
    <w:rsid w:val="0008693D"/>
    <w:rsid w:val="000975D4"/>
    <w:rsid w:val="000C545F"/>
    <w:rsid w:val="00115443"/>
    <w:rsid w:val="00122D1B"/>
    <w:rsid w:val="001271B8"/>
    <w:rsid w:val="001658F3"/>
    <w:rsid w:val="00176145"/>
    <w:rsid w:val="001C2A94"/>
    <w:rsid w:val="003108D0"/>
    <w:rsid w:val="003119F2"/>
    <w:rsid w:val="00316EE1"/>
    <w:rsid w:val="0033016E"/>
    <w:rsid w:val="003573F9"/>
    <w:rsid w:val="003B295E"/>
    <w:rsid w:val="003B6FCC"/>
    <w:rsid w:val="003D5FFB"/>
    <w:rsid w:val="003F21B8"/>
    <w:rsid w:val="003F22E9"/>
    <w:rsid w:val="00451833"/>
    <w:rsid w:val="0048325E"/>
    <w:rsid w:val="004A78BF"/>
    <w:rsid w:val="004C7A35"/>
    <w:rsid w:val="00553762"/>
    <w:rsid w:val="005614E3"/>
    <w:rsid w:val="00587F9C"/>
    <w:rsid w:val="00597037"/>
    <w:rsid w:val="005D1A83"/>
    <w:rsid w:val="005E42A0"/>
    <w:rsid w:val="00610E69"/>
    <w:rsid w:val="00614B39"/>
    <w:rsid w:val="00645A90"/>
    <w:rsid w:val="00680FD3"/>
    <w:rsid w:val="00681D3E"/>
    <w:rsid w:val="00695BFD"/>
    <w:rsid w:val="006C09C0"/>
    <w:rsid w:val="006D3D23"/>
    <w:rsid w:val="006F01AB"/>
    <w:rsid w:val="006F5300"/>
    <w:rsid w:val="00712BE5"/>
    <w:rsid w:val="007519B7"/>
    <w:rsid w:val="007B4B0E"/>
    <w:rsid w:val="00802086"/>
    <w:rsid w:val="008210FA"/>
    <w:rsid w:val="00834C9F"/>
    <w:rsid w:val="0085723E"/>
    <w:rsid w:val="00877221"/>
    <w:rsid w:val="0089542D"/>
    <w:rsid w:val="00897F75"/>
    <w:rsid w:val="008B0EB7"/>
    <w:rsid w:val="008E1E5B"/>
    <w:rsid w:val="00961450"/>
    <w:rsid w:val="00974440"/>
    <w:rsid w:val="0097461A"/>
    <w:rsid w:val="009818A3"/>
    <w:rsid w:val="00A34240"/>
    <w:rsid w:val="00A52CE7"/>
    <w:rsid w:val="00AC2030"/>
    <w:rsid w:val="00AE6BF6"/>
    <w:rsid w:val="00B16B49"/>
    <w:rsid w:val="00BC66C2"/>
    <w:rsid w:val="00BD2FFC"/>
    <w:rsid w:val="00BD7D82"/>
    <w:rsid w:val="00C57227"/>
    <w:rsid w:val="00CA3586"/>
    <w:rsid w:val="00CA402F"/>
    <w:rsid w:val="00CD371E"/>
    <w:rsid w:val="00CD3E14"/>
    <w:rsid w:val="00CF0DB5"/>
    <w:rsid w:val="00CF1F00"/>
    <w:rsid w:val="00D351C7"/>
    <w:rsid w:val="00D82077"/>
    <w:rsid w:val="00DE4611"/>
    <w:rsid w:val="00E7185B"/>
    <w:rsid w:val="00EB587C"/>
    <w:rsid w:val="00EF6BBD"/>
    <w:rsid w:val="00F36141"/>
    <w:rsid w:val="00F56949"/>
    <w:rsid w:val="00F6679D"/>
    <w:rsid w:val="00F80375"/>
    <w:rsid w:val="00FA203A"/>
    <w:rsid w:val="00FB53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8EFF"/>
  <w15:chartTrackingRefBased/>
  <w15:docId w15:val="{F526C35E-A7C9-4A83-824C-4F7FC1BA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16E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CF0DB5"/>
    <w:pPr>
      <w:keepNext/>
      <w:keepLines/>
      <w:spacing w:before="160" w:after="80"/>
      <w:outlineLvl w:val="1"/>
    </w:pPr>
    <w:rPr>
      <w:rFonts w:ascii="Calibri" w:eastAsiaTheme="majorEastAsia" w:hAnsi="Calibri" w:cstheme="majorBidi"/>
      <w:color w:val="0F4761" w:themeColor="accent1" w:themeShade="BF"/>
      <w:sz w:val="36"/>
      <w:szCs w:val="32"/>
    </w:rPr>
  </w:style>
  <w:style w:type="paragraph" w:styleId="Overskrift3">
    <w:name w:val="heading 3"/>
    <w:basedOn w:val="Normal"/>
    <w:next w:val="Normal"/>
    <w:link w:val="Overskrift3Tegn"/>
    <w:uiPriority w:val="9"/>
    <w:unhideWhenUsed/>
    <w:qFormat/>
    <w:rsid w:val="00CF0DB5"/>
    <w:pPr>
      <w:keepNext/>
      <w:keepLines/>
      <w:spacing w:before="160" w:after="80"/>
      <w:outlineLvl w:val="2"/>
    </w:pPr>
    <w:rPr>
      <w:rFonts w:ascii="Calibri" w:eastAsiaTheme="majorEastAsia" w:hAnsi="Calibri" w:cstheme="majorBidi"/>
      <w:color w:val="0F4761" w:themeColor="accent1" w:themeShade="BF"/>
      <w:sz w:val="28"/>
      <w:szCs w:val="28"/>
    </w:rPr>
  </w:style>
  <w:style w:type="paragraph" w:styleId="Overskrift4">
    <w:name w:val="heading 4"/>
    <w:basedOn w:val="Normal"/>
    <w:next w:val="Normal"/>
    <w:link w:val="Overskrift4Tegn"/>
    <w:uiPriority w:val="9"/>
    <w:unhideWhenUsed/>
    <w:qFormat/>
    <w:rsid w:val="00AE6BF6"/>
    <w:pPr>
      <w:keepNext/>
      <w:keepLines/>
      <w:spacing w:before="80" w:after="40"/>
      <w:outlineLvl w:val="3"/>
    </w:pPr>
    <w:rPr>
      <w:rFonts w:ascii="Calibri" w:eastAsiaTheme="majorEastAsia" w:hAnsi="Calibri" w:cstheme="majorBidi"/>
      <w:iCs/>
      <w:color w:val="0F4761" w:themeColor="accent1" w:themeShade="BF"/>
      <w:sz w:val="26"/>
    </w:rPr>
  </w:style>
  <w:style w:type="paragraph" w:styleId="Overskrift5">
    <w:name w:val="heading 5"/>
    <w:basedOn w:val="Normal"/>
    <w:next w:val="Normal"/>
    <w:link w:val="Overskrift5Tegn"/>
    <w:uiPriority w:val="9"/>
    <w:unhideWhenUsed/>
    <w:qFormat/>
    <w:rsid w:val="00834C9F"/>
    <w:pPr>
      <w:keepNext/>
      <w:keepLines/>
      <w:spacing w:before="80" w:after="40"/>
      <w:outlineLvl w:val="4"/>
    </w:pPr>
    <w:rPr>
      <w:rFonts w:ascii="Calibri" w:eastAsiaTheme="majorEastAsia" w:hAnsi="Calibri" w:cstheme="majorBidi"/>
      <w:color w:val="0F4761" w:themeColor="accent1" w:themeShade="BF"/>
    </w:rPr>
  </w:style>
  <w:style w:type="paragraph" w:styleId="Overskrift6">
    <w:name w:val="heading 6"/>
    <w:basedOn w:val="Normal"/>
    <w:next w:val="Normal"/>
    <w:link w:val="Overskrift6Tegn"/>
    <w:uiPriority w:val="9"/>
    <w:semiHidden/>
    <w:unhideWhenUsed/>
    <w:qFormat/>
    <w:rsid w:val="00316EE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16EE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16EE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16EE1"/>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6EE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rsid w:val="00CF0DB5"/>
    <w:rPr>
      <w:rFonts w:ascii="Calibri" w:eastAsiaTheme="majorEastAsia" w:hAnsi="Calibri" w:cstheme="majorBidi"/>
      <w:color w:val="0F4761" w:themeColor="accent1" w:themeShade="BF"/>
      <w:sz w:val="36"/>
      <w:szCs w:val="32"/>
    </w:rPr>
  </w:style>
  <w:style w:type="character" w:customStyle="1" w:styleId="Overskrift3Tegn">
    <w:name w:val="Overskrift 3 Tegn"/>
    <w:basedOn w:val="Standardskrifttypeiafsnit"/>
    <w:link w:val="Overskrift3"/>
    <w:uiPriority w:val="9"/>
    <w:rsid w:val="00CF0DB5"/>
    <w:rPr>
      <w:rFonts w:ascii="Calibri" w:eastAsiaTheme="majorEastAsia" w:hAnsi="Calibri" w:cstheme="majorBidi"/>
      <w:color w:val="0F4761" w:themeColor="accent1" w:themeShade="BF"/>
      <w:sz w:val="28"/>
      <w:szCs w:val="28"/>
    </w:rPr>
  </w:style>
  <w:style w:type="character" w:customStyle="1" w:styleId="Overskrift4Tegn">
    <w:name w:val="Overskrift 4 Tegn"/>
    <w:basedOn w:val="Standardskrifttypeiafsnit"/>
    <w:link w:val="Overskrift4"/>
    <w:uiPriority w:val="9"/>
    <w:rsid w:val="00AE6BF6"/>
    <w:rPr>
      <w:rFonts w:ascii="Calibri" w:eastAsiaTheme="majorEastAsia" w:hAnsi="Calibri" w:cstheme="majorBidi"/>
      <w:iCs/>
      <w:color w:val="0F4761" w:themeColor="accent1" w:themeShade="BF"/>
      <w:sz w:val="26"/>
    </w:rPr>
  </w:style>
  <w:style w:type="character" w:customStyle="1" w:styleId="Overskrift5Tegn">
    <w:name w:val="Overskrift 5 Tegn"/>
    <w:basedOn w:val="Standardskrifttypeiafsnit"/>
    <w:link w:val="Overskrift5"/>
    <w:uiPriority w:val="9"/>
    <w:rsid w:val="00834C9F"/>
    <w:rPr>
      <w:rFonts w:ascii="Calibri" w:eastAsiaTheme="majorEastAsia" w:hAnsi="Calibri" w:cstheme="majorBidi"/>
      <w:color w:val="0F4761" w:themeColor="accent1" w:themeShade="BF"/>
    </w:rPr>
  </w:style>
  <w:style w:type="character" w:customStyle="1" w:styleId="Overskrift6Tegn">
    <w:name w:val="Overskrift 6 Tegn"/>
    <w:basedOn w:val="Standardskrifttypeiafsnit"/>
    <w:link w:val="Overskrift6"/>
    <w:uiPriority w:val="9"/>
    <w:semiHidden/>
    <w:rsid w:val="00316EE1"/>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316EE1"/>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316EE1"/>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316EE1"/>
    <w:rPr>
      <w:rFonts w:eastAsiaTheme="majorEastAsia" w:cstheme="majorBidi"/>
      <w:color w:val="272727" w:themeColor="text1" w:themeTint="D8"/>
    </w:rPr>
  </w:style>
  <w:style w:type="paragraph" w:styleId="Titel">
    <w:name w:val="Title"/>
    <w:basedOn w:val="Normal"/>
    <w:next w:val="Normal"/>
    <w:link w:val="TitelTegn"/>
    <w:uiPriority w:val="10"/>
    <w:qFormat/>
    <w:rsid w:val="00316E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16EE1"/>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16EE1"/>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16EE1"/>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316EE1"/>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316EE1"/>
    <w:rPr>
      <w:i/>
      <w:iCs/>
      <w:color w:val="404040" w:themeColor="text1" w:themeTint="BF"/>
    </w:rPr>
  </w:style>
  <w:style w:type="paragraph" w:styleId="Listeafsnit">
    <w:name w:val="List Paragraph"/>
    <w:basedOn w:val="Normal"/>
    <w:uiPriority w:val="34"/>
    <w:qFormat/>
    <w:rsid w:val="00316EE1"/>
    <w:pPr>
      <w:ind w:left="720"/>
      <w:contextualSpacing/>
    </w:pPr>
  </w:style>
  <w:style w:type="character" w:styleId="Kraftigfremhvning">
    <w:name w:val="Intense Emphasis"/>
    <w:basedOn w:val="Standardskrifttypeiafsnit"/>
    <w:uiPriority w:val="21"/>
    <w:qFormat/>
    <w:rsid w:val="00316EE1"/>
    <w:rPr>
      <w:i/>
      <w:iCs/>
      <w:color w:val="0F4761" w:themeColor="accent1" w:themeShade="BF"/>
    </w:rPr>
  </w:style>
  <w:style w:type="paragraph" w:styleId="Strktcitat">
    <w:name w:val="Intense Quote"/>
    <w:basedOn w:val="Normal"/>
    <w:next w:val="Normal"/>
    <w:link w:val="StrktcitatTegn"/>
    <w:uiPriority w:val="30"/>
    <w:qFormat/>
    <w:rsid w:val="00316E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316EE1"/>
    <w:rPr>
      <w:i/>
      <w:iCs/>
      <w:color w:val="0F4761" w:themeColor="accent1" w:themeShade="BF"/>
    </w:rPr>
  </w:style>
  <w:style w:type="character" w:styleId="Kraftighenvisning">
    <w:name w:val="Intense Reference"/>
    <w:basedOn w:val="Standardskrifttypeiafsnit"/>
    <w:uiPriority w:val="32"/>
    <w:qFormat/>
    <w:rsid w:val="00316EE1"/>
    <w:rPr>
      <w:b/>
      <w:bCs/>
      <w:smallCaps/>
      <w:color w:val="0F4761" w:themeColor="accent1" w:themeShade="BF"/>
      <w:spacing w:val="5"/>
    </w:rPr>
  </w:style>
  <w:style w:type="character" w:styleId="Kommentarhenvisning">
    <w:name w:val="annotation reference"/>
    <w:basedOn w:val="Standardskrifttypeiafsnit"/>
    <w:uiPriority w:val="99"/>
    <w:semiHidden/>
    <w:unhideWhenUsed/>
    <w:rsid w:val="00553762"/>
    <w:rPr>
      <w:sz w:val="16"/>
      <w:szCs w:val="16"/>
    </w:rPr>
  </w:style>
  <w:style w:type="paragraph" w:styleId="Kommentartekst">
    <w:name w:val="annotation text"/>
    <w:basedOn w:val="Normal"/>
    <w:link w:val="KommentartekstTegn"/>
    <w:uiPriority w:val="99"/>
    <w:unhideWhenUsed/>
    <w:rsid w:val="00553762"/>
    <w:pPr>
      <w:spacing w:line="240" w:lineRule="auto"/>
    </w:pPr>
    <w:rPr>
      <w:sz w:val="20"/>
      <w:szCs w:val="20"/>
    </w:rPr>
  </w:style>
  <w:style w:type="character" w:customStyle="1" w:styleId="KommentartekstTegn">
    <w:name w:val="Kommentartekst Tegn"/>
    <w:basedOn w:val="Standardskrifttypeiafsnit"/>
    <w:link w:val="Kommentartekst"/>
    <w:uiPriority w:val="99"/>
    <w:rsid w:val="00553762"/>
    <w:rPr>
      <w:sz w:val="20"/>
      <w:szCs w:val="20"/>
    </w:rPr>
  </w:style>
  <w:style w:type="paragraph" w:styleId="Kommentaremne">
    <w:name w:val="annotation subject"/>
    <w:basedOn w:val="Kommentartekst"/>
    <w:next w:val="Kommentartekst"/>
    <w:link w:val="KommentaremneTegn"/>
    <w:uiPriority w:val="99"/>
    <w:semiHidden/>
    <w:unhideWhenUsed/>
    <w:rsid w:val="00553762"/>
    <w:rPr>
      <w:b/>
      <w:bCs/>
    </w:rPr>
  </w:style>
  <w:style w:type="character" w:customStyle="1" w:styleId="KommentaremneTegn">
    <w:name w:val="Kommentaremne Tegn"/>
    <w:basedOn w:val="KommentartekstTegn"/>
    <w:link w:val="Kommentaremne"/>
    <w:uiPriority w:val="99"/>
    <w:semiHidden/>
    <w:rsid w:val="00553762"/>
    <w:rPr>
      <w:b/>
      <w:bCs/>
      <w:sz w:val="20"/>
      <w:szCs w:val="20"/>
    </w:rPr>
  </w:style>
  <w:style w:type="paragraph" w:styleId="NormalWeb">
    <w:name w:val="Normal (Web)"/>
    <w:basedOn w:val="Normal"/>
    <w:uiPriority w:val="99"/>
    <w:semiHidden/>
    <w:unhideWhenUsed/>
    <w:rsid w:val="006C09C0"/>
    <w:pPr>
      <w:spacing w:before="100" w:beforeAutospacing="1" w:after="100" w:afterAutospacing="1" w:line="240" w:lineRule="auto"/>
    </w:pPr>
    <w:rPr>
      <w:rFonts w:ascii="Times New Roman" w:eastAsia="Times New Roman" w:hAnsi="Times New Roman" w:cs="Times New Roman"/>
      <w:kern w:val="0"/>
      <w:lang w:eastAsia="da-DK"/>
      <w14:ligatures w14:val="none"/>
    </w:rPr>
  </w:style>
  <w:style w:type="paragraph" w:customStyle="1" w:styleId="pf0">
    <w:name w:val="pf0"/>
    <w:basedOn w:val="Normal"/>
    <w:rsid w:val="00F36141"/>
    <w:pPr>
      <w:spacing w:before="100" w:beforeAutospacing="1" w:after="100" w:afterAutospacing="1" w:line="240" w:lineRule="auto"/>
    </w:pPr>
    <w:rPr>
      <w:rFonts w:ascii="Times New Roman" w:eastAsia="Times New Roman" w:hAnsi="Times New Roman" w:cs="Times New Roman"/>
      <w:kern w:val="0"/>
      <w:lang w:eastAsia="da-DK"/>
      <w14:ligatures w14:val="none"/>
    </w:rPr>
  </w:style>
  <w:style w:type="character" w:customStyle="1" w:styleId="cf01">
    <w:name w:val="cf01"/>
    <w:basedOn w:val="Standardskrifttypeiafsnit"/>
    <w:rsid w:val="00F36141"/>
    <w:rPr>
      <w:rFonts w:ascii="Segoe UI" w:hAnsi="Segoe UI" w:cs="Segoe UI" w:hint="default"/>
      <w:b/>
      <w:bCs/>
      <w:sz w:val="18"/>
      <w:szCs w:val="18"/>
    </w:rPr>
  </w:style>
  <w:style w:type="paragraph" w:styleId="Fodnotetekst">
    <w:name w:val="footnote text"/>
    <w:basedOn w:val="Normal"/>
    <w:link w:val="FodnotetekstTegn"/>
    <w:uiPriority w:val="99"/>
    <w:semiHidden/>
    <w:unhideWhenUsed/>
    <w:rsid w:val="0045183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51833"/>
    <w:rPr>
      <w:sz w:val="20"/>
      <w:szCs w:val="20"/>
    </w:rPr>
  </w:style>
  <w:style w:type="character" w:styleId="Fodnotehenvisning">
    <w:name w:val="footnote reference"/>
    <w:basedOn w:val="Standardskrifttypeiafsnit"/>
    <w:uiPriority w:val="99"/>
    <w:semiHidden/>
    <w:unhideWhenUsed/>
    <w:rsid w:val="00451833"/>
    <w:rPr>
      <w:vertAlign w:val="superscript"/>
    </w:rPr>
  </w:style>
  <w:style w:type="paragraph" w:styleId="Korrektur">
    <w:name w:val="Revision"/>
    <w:hidden/>
    <w:uiPriority w:val="99"/>
    <w:semiHidden/>
    <w:rsid w:val="00451833"/>
    <w:pPr>
      <w:spacing w:after="0" w:line="240" w:lineRule="auto"/>
    </w:pPr>
  </w:style>
  <w:style w:type="paragraph" w:styleId="Sidehoved">
    <w:name w:val="header"/>
    <w:basedOn w:val="Normal"/>
    <w:link w:val="SidehovedTegn"/>
    <w:uiPriority w:val="99"/>
    <w:unhideWhenUsed/>
    <w:rsid w:val="00CA35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3586"/>
  </w:style>
  <w:style w:type="paragraph" w:styleId="Sidefod">
    <w:name w:val="footer"/>
    <w:basedOn w:val="Normal"/>
    <w:link w:val="SidefodTegn"/>
    <w:uiPriority w:val="99"/>
    <w:unhideWhenUsed/>
    <w:rsid w:val="00CA35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3586"/>
  </w:style>
  <w:style w:type="paragraph" w:styleId="Overskrift">
    <w:name w:val="TOC Heading"/>
    <w:basedOn w:val="Overskrift1"/>
    <w:next w:val="Normal"/>
    <w:uiPriority w:val="39"/>
    <w:unhideWhenUsed/>
    <w:qFormat/>
    <w:rsid w:val="00DE4611"/>
    <w:pPr>
      <w:spacing w:before="240" w:after="0" w:line="259" w:lineRule="auto"/>
      <w:outlineLvl w:val="9"/>
    </w:pPr>
    <w:rPr>
      <w:kern w:val="0"/>
      <w:sz w:val="32"/>
      <w:szCs w:val="32"/>
      <w:lang w:eastAsia="da-DK"/>
      <w14:ligatures w14:val="none"/>
    </w:rPr>
  </w:style>
  <w:style w:type="paragraph" w:styleId="Indholdsfortegnelse2">
    <w:name w:val="toc 2"/>
    <w:basedOn w:val="Normal"/>
    <w:next w:val="Normal"/>
    <w:autoRedefine/>
    <w:uiPriority w:val="39"/>
    <w:unhideWhenUsed/>
    <w:rsid w:val="00DE4611"/>
    <w:pPr>
      <w:spacing w:after="100" w:line="259" w:lineRule="auto"/>
      <w:ind w:left="220"/>
    </w:pPr>
    <w:rPr>
      <w:rFonts w:eastAsiaTheme="minorEastAsia" w:cs="Times New Roman"/>
      <w:kern w:val="0"/>
      <w:sz w:val="22"/>
      <w:szCs w:val="22"/>
      <w:lang w:eastAsia="da-DK"/>
      <w14:ligatures w14:val="none"/>
    </w:rPr>
  </w:style>
  <w:style w:type="paragraph" w:styleId="Indholdsfortegnelse1">
    <w:name w:val="toc 1"/>
    <w:basedOn w:val="Normal"/>
    <w:next w:val="Normal"/>
    <w:autoRedefine/>
    <w:uiPriority w:val="39"/>
    <w:unhideWhenUsed/>
    <w:rsid w:val="00DE4611"/>
    <w:pPr>
      <w:spacing w:after="100" w:line="259" w:lineRule="auto"/>
    </w:pPr>
    <w:rPr>
      <w:rFonts w:eastAsiaTheme="minorEastAsia" w:cs="Times New Roman"/>
      <w:kern w:val="0"/>
      <w:sz w:val="22"/>
      <w:szCs w:val="22"/>
      <w:lang w:eastAsia="da-DK"/>
      <w14:ligatures w14:val="none"/>
    </w:rPr>
  </w:style>
  <w:style w:type="paragraph" w:styleId="Indholdsfortegnelse3">
    <w:name w:val="toc 3"/>
    <w:basedOn w:val="Normal"/>
    <w:next w:val="Normal"/>
    <w:autoRedefine/>
    <w:uiPriority w:val="39"/>
    <w:unhideWhenUsed/>
    <w:rsid w:val="00DE4611"/>
    <w:pPr>
      <w:spacing w:after="100" w:line="259" w:lineRule="auto"/>
      <w:ind w:left="440"/>
    </w:pPr>
    <w:rPr>
      <w:rFonts w:eastAsiaTheme="minorEastAsia" w:cs="Times New Roman"/>
      <w:kern w:val="0"/>
      <w:sz w:val="22"/>
      <w:szCs w:val="22"/>
      <w:lang w:eastAsia="da-DK"/>
      <w14:ligatures w14:val="none"/>
    </w:rPr>
  </w:style>
  <w:style w:type="character" w:styleId="Hyperlink">
    <w:name w:val="Hyperlink"/>
    <w:basedOn w:val="Standardskrifttypeiafsnit"/>
    <w:uiPriority w:val="99"/>
    <w:unhideWhenUsed/>
    <w:rsid w:val="00DE461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92420">
      <w:bodyDiv w:val="1"/>
      <w:marLeft w:val="0"/>
      <w:marRight w:val="0"/>
      <w:marTop w:val="0"/>
      <w:marBottom w:val="0"/>
      <w:divBdr>
        <w:top w:val="none" w:sz="0" w:space="0" w:color="auto"/>
        <w:left w:val="none" w:sz="0" w:space="0" w:color="auto"/>
        <w:bottom w:val="none" w:sz="0" w:space="0" w:color="auto"/>
        <w:right w:val="none" w:sz="0" w:space="0" w:color="auto"/>
      </w:divBdr>
    </w:div>
    <w:div w:id="162821042">
      <w:bodyDiv w:val="1"/>
      <w:marLeft w:val="0"/>
      <w:marRight w:val="0"/>
      <w:marTop w:val="0"/>
      <w:marBottom w:val="0"/>
      <w:divBdr>
        <w:top w:val="none" w:sz="0" w:space="0" w:color="auto"/>
        <w:left w:val="none" w:sz="0" w:space="0" w:color="auto"/>
        <w:bottom w:val="none" w:sz="0" w:space="0" w:color="auto"/>
        <w:right w:val="none" w:sz="0" w:space="0" w:color="auto"/>
      </w:divBdr>
    </w:div>
    <w:div w:id="829298234">
      <w:bodyDiv w:val="1"/>
      <w:marLeft w:val="0"/>
      <w:marRight w:val="0"/>
      <w:marTop w:val="0"/>
      <w:marBottom w:val="0"/>
      <w:divBdr>
        <w:top w:val="none" w:sz="0" w:space="0" w:color="auto"/>
        <w:left w:val="none" w:sz="0" w:space="0" w:color="auto"/>
        <w:bottom w:val="none" w:sz="0" w:space="0" w:color="auto"/>
        <w:right w:val="none" w:sz="0" w:space="0" w:color="auto"/>
      </w:divBdr>
    </w:div>
    <w:div w:id="1024598189">
      <w:bodyDiv w:val="1"/>
      <w:marLeft w:val="0"/>
      <w:marRight w:val="0"/>
      <w:marTop w:val="0"/>
      <w:marBottom w:val="0"/>
      <w:divBdr>
        <w:top w:val="none" w:sz="0" w:space="0" w:color="auto"/>
        <w:left w:val="none" w:sz="0" w:space="0" w:color="auto"/>
        <w:bottom w:val="none" w:sz="0" w:space="0" w:color="auto"/>
        <w:right w:val="none" w:sz="0" w:space="0" w:color="auto"/>
      </w:divBdr>
    </w:div>
    <w:div w:id="1115097990">
      <w:bodyDiv w:val="1"/>
      <w:marLeft w:val="0"/>
      <w:marRight w:val="0"/>
      <w:marTop w:val="0"/>
      <w:marBottom w:val="0"/>
      <w:divBdr>
        <w:top w:val="none" w:sz="0" w:space="0" w:color="auto"/>
        <w:left w:val="none" w:sz="0" w:space="0" w:color="auto"/>
        <w:bottom w:val="none" w:sz="0" w:space="0" w:color="auto"/>
        <w:right w:val="none" w:sz="0" w:space="0" w:color="auto"/>
      </w:divBdr>
      <w:divsChild>
        <w:div w:id="569464029">
          <w:marLeft w:val="1267"/>
          <w:marRight w:val="0"/>
          <w:marTop w:val="0"/>
          <w:marBottom w:val="0"/>
          <w:divBdr>
            <w:top w:val="none" w:sz="0" w:space="0" w:color="auto"/>
            <w:left w:val="none" w:sz="0" w:space="0" w:color="auto"/>
            <w:bottom w:val="none" w:sz="0" w:space="0" w:color="auto"/>
            <w:right w:val="none" w:sz="0" w:space="0" w:color="auto"/>
          </w:divBdr>
        </w:div>
      </w:divsChild>
    </w:div>
    <w:div w:id="1344940865">
      <w:bodyDiv w:val="1"/>
      <w:marLeft w:val="0"/>
      <w:marRight w:val="0"/>
      <w:marTop w:val="0"/>
      <w:marBottom w:val="0"/>
      <w:divBdr>
        <w:top w:val="none" w:sz="0" w:space="0" w:color="auto"/>
        <w:left w:val="none" w:sz="0" w:space="0" w:color="auto"/>
        <w:bottom w:val="none" w:sz="0" w:space="0" w:color="auto"/>
        <w:right w:val="none" w:sz="0" w:space="0" w:color="auto"/>
      </w:divBdr>
    </w:div>
    <w:div w:id="1408184247">
      <w:bodyDiv w:val="1"/>
      <w:marLeft w:val="0"/>
      <w:marRight w:val="0"/>
      <w:marTop w:val="0"/>
      <w:marBottom w:val="0"/>
      <w:divBdr>
        <w:top w:val="none" w:sz="0" w:space="0" w:color="auto"/>
        <w:left w:val="none" w:sz="0" w:space="0" w:color="auto"/>
        <w:bottom w:val="none" w:sz="0" w:space="0" w:color="auto"/>
        <w:right w:val="none" w:sz="0" w:space="0" w:color="auto"/>
      </w:divBdr>
    </w:div>
    <w:div w:id="1508905555">
      <w:bodyDiv w:val="1"/>
      <w:marLeft w:val="0"/>
      <w:marRight w:val="0"/>
      <w:marTop w:val="0"/>
      <w:marBottom w:val="0"/>
      <w:divBdr>
        <w:top w:val="none" w:sz="0" w:space="0" w:color="auto"/>
        <w:left w:val="none" w:sz="0" w:space="0" w:color="auto"/>
        <w:bottom w:val="none" w:sz="0" w:space="0" w:color="auto"/>
        <w:right w:val="none" w:sz="0" w:space="0" w:color="auto"/>
      </w:divBdr>
    </w:div>
    <w:div w:id="1806897848">
      <w:bodyDiv w:val="1"/>
      <w:marLeft w:val="0"/>
      <w:marRight w:val="0"/>
      <w:marTop w:val="0"/>
      <w:marBottom w:val="0"/>
      <w:divBdr>
        <w:top w:val="none" w:sz="0" w:space="0" w:color="auto"/>
        <w:left w:val="none" w:sz="0" w:space="0" w:color="auto"/>
        <w:bottom w:val="none" w:sz="0" w:space="0" w:color="auto"/>
        <w:right w:val="none" w:sz="0" w:space="0" w:color="auto"/>
      </w:divBdr>
      <w:divsChild>
        <w:div w:id="961615072">
          <w:marLeft w:val="1267"/>
          <w:marRight w:val="0"/>
          <w:marTop w:val="0"/>
          <w:marBottom w:val="0"/>
          <w:divBdr>
            <w:top w:val="none" w:sz="0" w:space="0" w:color="auto"/>
            <w:left w:val="none" w:sz="0" w:space="0" w:color="auto"/>
            <w:bottom w:val="none" w:sz="0" w:space="0" w:color="auto"/>
            <w:right w:val="none" w:sz="0" w:space="0" w:color="auto"/>
          </w:divBdr>
        </w:div>
      </w:divsChild>
    </w:div>
    <w:div w:id="2049259118">
      <w:bodyDiv w:val="1"/>
      <w:marLeft w:val="0"/>
      <w:marRight w:val="0"/>
      <w:marTop w:val="0"/>
      <w:marBottom w:val="0"/>
      <w:divBdr>
        <w:top w:val="none" w:sz="0" w:space="0" w:color="auto"/>
        <w:left w:val="none" w:sz="0" w:space="0" w:color="auto"/>
        <w:bottom w:val="none" w:sz="0" w:space="0" w:color="auto"/>
        <w:right w:val="none" w:sz="0" w:space="0" w:color="auto"/>
      </w:divBdr>
      <w:divsChild>
        <w:div w:id="867530622">
          <w:marLeft w:val="547"/>
          <w:marRight w:val="0"/>
          <w:marTop w:val="0"/>
          <w:marBottom w:val="0"/>
          <w:divBdr>
            <w:top w:val="none" w:sz="0" w:space="0" w:color="auto"/>
            <w:left w:val="none" w:sz="0" w:space="0" w:color="auto"/>
            <w:bottom w:val="none" w:sz="0" w:space="0" w:color="auto"/>
            <w:right w:val="none" w:sz="0" w:space="0" w:color="auto"/>
          </w:divBdr>
        </w:div>
        <w:div w:id="58742727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580D-E783-4B08-AC2F-3AD655E7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1482</Words>
  <Characters>9044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Fabricius</dc:creator>
  <cp:keywords/>
  <dc:description/>
  <cp:lastModifiedBy>Anne Sophie Fabricius</cp:lastModifiedBy>
  <cp:revision>16</cp:revision>
  <dcterms:created xsi:type="dcterms:W3CDTF">2024-06-26T11:09:00Z</dcterms:created>
  <dcterms:modified xsi:type="dcterms:W3CDTF">2024-07-01T17:03:00Z</dcterms:modified>
</cp:coreProperties>
</file>