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B82" w:rsidRPr="007D6B82" w:rsidRDefault="007D6B82" w:rsidP="007D6B82">
      <w:pPr>
        <w:pStyle w:val="Overskrift1"/>
        <w:rPr>
          <w:lang w:eastAsia="da-DK"/>
        </w:rPr>
      </w:pPr>
      <w:bookmarkStart w:id="0" w:name="_Toc58412019"/>
      <w:r>
        <w:rPr>
          <w:lang w:eastAsia="da-DK"/>
        </w:rPr>
        <w:t>H</w:t>
      </w:r>
      <w:r w:rsidRPr="007D6B82">
        <w:rPr>
          <w:lang w:eastAsia="da-DK"/>
        </w:rPr>
        <w:t>andicapaftryk i finanslov</w:t>
      </w:r>
      <w:r>
        <w:rPr>
          <w:lang w:eastAsia="da-DK"/>
        </w:rPr>
        <w:t>saftalen for 2021</w:t>
      </w:r>
      <w:bookmarkEnd w:id="0"/>
      <w:r w:rsidRPr="007D6B82">
        <w:rPr>
          <w:lang w:eastAsia="da-DK"/>
        </w:rPr>
        <w:t xml:space="preserve"> </w:t>
      </w:r>
    </w:p>
    <w:p w:rsidR="007D6B82" w:rsidRPr="007D6B82" w:rsidRDefault="007D6B82" w:rsidP="007D6B82">
      <w:pPr>
        <w:rPr>
          <w:lang w:eastAsia="da-DK"/>
        </w:rPr>
      </w:pPr>
      <w:r w:rsidRPr="007D6B82">
        <w:rPr>
          <w:lang w:eastAsia="da-DK"/>
        </w:rPr>
        <w:t xml:space="preserve">Regeringen og dens støttepartier har </w:t>
      </w:r>
      <w:r>
        <w:rPr>
          <w:lang w:eastAsia="da-DK"/>
        </w:rPr>
        <w:t xml:space="preserve">lavet en aftale om </w:t>
      </w:r>
      <w:r w:rsidRPr="007D6B82">
        <w:rPr>
          <w:lang w:eastAsia="da-DK"/>
        </w:rPr>
        <w:t xml:space="preserve">finansloven for 2021. </w:t>
      </w:r>
      <w:r w:rsidR="00B3283C">
        <w:rPr>
          <w:lang w:eastAsia="da-DK"/>
        </w:rPr>
        <w:t xml:space="preserve">Aftalen skal ses i lyset af covid-19 situationen. </w:t>
      </w:r>
      <w:r>
        <w:rPr>
          <w:lang w:eastAsia="da-DK"/>
        </w:rPr>
        <w:t xml:space="preserve">Nedenfor er en gennemgang af elementer med relevans for handicapområdet. </w:t>
      </w:r>
    </w:p>
    <w:p w:rsidR="007D6B82" w:rsidRDefault="007D6B82"/>
    <w:sdt>
      <w:sdtPr>
        <w:id w:val="-2009819026"/>
        <w:docPartObj>
          <w:docPartGallery w:val="Table of Contents"/>
          <w:docPartUnique/>
        </w:docPartObj>
      </w:sdtPr>
      <w:sdtEndPr>
        <w:rPr>
          <w:b/>
          <w:bCs/>
          <w:sz w:val="20"/>
        </w:rPr>
      </w:sdtEndPr>
      <w:sdtContent>
        <w:p w:rsidR="00B3283C" w:rsidRDefault="00B3283C">
          <w:pPr>
            <w:pStyle w:val="Overskrift"/>
          </w:pPr>
          <w:r>
            <w:t>Indhold</w:t>
          </w:r>
        </w:p>
        <w:p w:rsidR="00B3283C" w:rsidRDefault="00B3283C">
          <w:pPr>
            <w:pStyle w:val="Indholdsfortegnelse1"/>
            <w:tabs>
              <w:tab w:val="right" w:leader="dot" w:pos="10762"/>
            </w:tabs>
            <w:rPr>
              <w:rFonts w:asciiTheme="minorHAnsi" w:eastAsiaTheme="minorEastAsia" w:hAnsiTheme="minorHAnsi" w:cstheme="minorBidi"/>
              <w:b w:val="0"/>
              <w:noProof/>
              <w:sz w:val="22"/>
              <w:szCs w:val="22"/>
              <w:lang w:eastAsia="da-DK"/>
            </w:rPr>
          </w:pPr>
          <w:r>
            <w:fldChar w:fldCharType="begin"/>
          </w:r>
          <w:r>
            <w:instrText xml:space="preserve"> TOC \o "1-3" \h \z \u </w:instrText>
          </w:r>
          <w:r>
            <w:fldChar w:fldCharType="separate"/>
          </w:r>
          <w:hyperlink w:anchor="_Toc58412019" w:history="1">
            <w:r w:rsidRPr="00A93AD2">
              <w:rPr>
                <w:rStyle w:val="Hyperlink"/>
                <w:noProof/>
                <w:lang w:eastAsia="da-DK"/>
              </w:rPr>
              <w:t>Handicapaftryk i finanslovsaftalen for 2021</w:t>
            </w:r>
            <w:r>
              <w:rPr>
                <w:noProof/>
                <w:webHidden/>
              </w:rPr>
              <w:tab/>
            </w:r>
            <w:r>
              <w:rPr>
                <w:noProof/>
                <w:webHidden/>
              </w:rPr>
              <w:fldChar w:fldCharType="begin"/>
            </w:r>
            <w:r>
              <w:rPr>
                <w:noProof/>
                <w:webHidden/>
              </w:rPr>
              <w:instrText xml:space="preserve"> PAGEREF _Toc58412019 \h </w:instrText>
            </w:r>
            <w:r>
              <w:rPr>
                <w:noProof/>
                <w:webHidden/>
              </w:rPr>
            </w:r>
            <w:r>
              <w:rPr>
                <w:noProof/>
                <w:webHidden/>
              </w:rPr>
              <w:fldChar w:fldCharType="separate"/>
            </w:r>
            <w:r>
              <w:rPr>
                <w:noProof/>
                <w:webHidden/>
              </w:rPr>
              <w:t>1</w:t>
            </w:r>
            <w:r>
              <w:rPr>
                <w:noProof/>
                <w:webHidden/>
              </w:rPr>
              <w:fldChar w:fldCharType="end"/>
            </w:r>
          </w:hyperlink>
        </w:p>
        <w:p w:rsidR="00B3283C" w:rsidRDefault="00B3283C">
          <w:pPr>
            <w:pStyle w:val="Indholdsfortegnelse3"/>
            <w:tabs>
              <w:tab w:val="right" w:leader="dot" w:pos="10762"/>
            </w:tabs>
            <w:rPr>
              <w:rFonts w:asciiTheme="minorHAnsi" w:eastAsiaTheme="minorEastAsia" w:hAnsiTheme="minorHAnsi" w:cstheme="minorBidi"/>
              <w:noProof/>
              <w:sz w:val="22"/>
              <w:szCs w:val="22"/>
              <w:lang w:eastAsia="da-DK"/>
            </w:rPr>
          </w:pPr>
          <w:hyperlink w:anchor="_Toc58412020" w:history="1">
            <w:r w:rsidRPr="00A93AD2">
              <w:rPr>
                <w:rStyle w:val="Hyperlink"/>
                <w:noProof/>
              </w:rPr>
              <w:t>Pulje til borgerrådgivere</w:t>
            </w:r>
            <w:r>
              <w:rPr>
                <w:noProof/>
                <w:webHidden/>
              </w:rPr>
              <w:tab/>
            </w:r>
            <w:r>
              <w:rPr>
                <w:noProof/>
                <w:webHidden/>
              </w:rPr>
              <w:fldChar w:fldCharType="begin"/>
            </w:r>
            <w:r>
              <w:rPr>
                <w:noProof/>
                <w:webHidden/>
              </w:rPr>
              <w:instrText xml:space="preserve"> PAGEREF _Toc58412020 \h </w:instrText>
            </w:r>
            <w:r>
              <w:rPr>
                <w:noProof/>
                <w:webHidden/>
              </w:rPr>
            </w:r>
            <w:r>
              <w:rPr>
                <w:noProof/>
                <w:webHidden/>
              </w:rPr>
              <w:fldChar w:fldCharType="separate"/>
            </w:r>
            <w:r>
              <w:rPr>
                <w:noProof/>
                <w:webHidden/>
              </w:rPr>
              <w:t>1</w:t>
            </w:r>
            <w:r>
              <w:rPr>
                <w:noProof/>
                <w:webHidden/>
              </w:rPr>
              <w:fldChar w:fldCharType="end"/>
            </w:r>
          </w:hyperlink>
        </w:p>
        <w:p w:rsidR="00B3283C" w:rsidRDefault="00B3283C">
          <w:pPr>
            <w:pStyle w:val="Indholdsfortegnelse3"/>
            <w:tabs>
              <w:tab w:val="right" w:leader="dot" w:pos="10762"/>
            </w:tabs>
            <w:rPr>
              <w:rFonts w:asciiTheme="minorHAnsi" w:eastAsiaTheme="minorEastAsia" w:hAnsiTheme="minorHAnsi" w:cstheme="minorBidi"/>
              <w:noProof/>
              <w:sz w:val="22"/>
              <w:szCs w:val="22"/>
              <w:lang w:eastAsia="da-DK"/>
            </w:rPr>
          </w:pPr>
          <w:hyperlink w:anchor="_Toc58412021" w:history="1">
            <w:r w:rsidRPr="00A93AD2">
              <w:rPr>
                <w:rStyle w:val="Hyperlink"/>
                <w:noProof/>
              </w:rPr>
              <w:t>Afvikling af sagspukler i Ankestyrelsen</w:t>
            </w:r>
            <w:r>
              <w:rPr>
                <w:noProof/>
                <w:webHidden/>
              </w:rPr>
              <w:tab/>
            </w:r>
            <w:r>
              <w:rPr>
                <w:noProof/>
                <w:webHidden/>
              </w:rPr>
              <w:fldChar w:fldCharType="begin"/>
            </w:r>
            <w:r>
              <w:rPr>
                <w:noProof/>
                <w:webHidden/>
              </w:rPr>
              <w:instrText xml:space="preserve"> PAGEREF _Toc58412021 \h </w:instrText>
            </w:r>
            <w:r>
              <w:rPr>
                <w:noProof/>
                <w:webHidden/>
              </w:rPr>
            </w:r>
            <w:r>
              <w:rPr>
                <w:noProof/>
                <w:webHidden/>
              </w:rPr>
              <w:fldChar w:fldCharType="separate"/>
            </w:r>
            <w:r>
              <w:rPr>
                <w:noProof/>
                <w:webHidden/>
              </w:rPr>
              <w:t>1</w:t>
            </w:r>
            <w:r>
              <w:rPr>
                <w:noProof/>
                <w:webHidden/>
              </w:rPr>
              <w:fldChar w:fldCharType="end"/>
            </w:r>
          </w:hyperlink>
        </w:p>
        <w:p w:rsidR="00B3283C" w:rsidRDefault="00B3283C">
          <w:pPr>
            <w:pStyle w:val="Indholdsfortegnelse3"/>
            <w:tabs>
              <w:tab w:val="right" w:leader="dot" w:pos="10762"/>
            </w:tabs>
            <w:rPr>
              <w:rFonts w:asciiTheme="minorHAnsi" w:eastAsiaTheme="minorEastAsia" w:hAnsiTheme="minorHAnsi" w:cstheme="minorBidi"/>
              <w:noProof/>
              <w:sz w:val="22"/>
              <w:szCs w:val="22"/>
              <w:lang w:eastAsia="da-DK"/>
            </w:rPr>
          </w:pPr>
          <w:hyperlink w:anchor="_Toc58412022" w:history="1">
            <w:r w:rsidRPr="00A93AD2">
              <w:rPr>
                <w:rStyle w:val="Hyperlink"/>
                <w:noProof/>
              </w:rPr>
              <w:t>Klippekort til mere ledsagelse til mennesker med handicap på bosteder</w:t>
            </w:r>
            <w:r>
              <w:rPr>
                <w:noProof/>
                <w:webHidden/>
              </w:rPr>
              <w:tab/>
            </w:r>
            <w:r>
              <w:rPr>
                <w:noProof/>
                <w:webHidden/>
              </w:rPr>
              <w:fldChar w:fldCharType="begin"/>
            </w:r>
            <w:r>
              <w:rPr>
                <w:noProof/>
                <w:webHidden/>
              </w:rPr>
              <w:instrText xml:space="preserve"> PAGEREF _Toc58412022 \h </w:instrText>
            </w:r>
            <w:r>
              <w:rPr>
                <w:noProof/>
                <w:webHidden/>
              </w:rPr>
            </w:r>
            <w:r>
              <w:rPr>
                <w:noProof/>
                <w:webHidden/>
              </w:rPr>
              <w:fldChar w:fldCharType="separate"/>
            </w:r>
            <w:r>
              <w:rPr>
                <w:noProof/>
                <w:webHidden/>
              </w:rPr>
              <w:t>2</w:t>
            </w:r>
            <w:r>
              <w:rPr>
                <w:noProof/>
                <w:webHidden/>
              </w:rPr>
              <w:fldChar w:fldCharType="end"/>
            </w:r>
          </w:hyperlink>
        </w:p>
        <w:p w:rsidR="00B3283C" w:rsidRDefault="00B3283C">
          <w:pPr>
            <w:pStyle w:val="Indholdsfortegnelse3"/>
            <w:tabs>
              <w:tab w:val="right" w:leader="dot" w:pos="10762"/>
            </w:tabs>
            <w:rPr>
              <w:rFonts w:asciiTheme="minorHAnsi" w:eastAsiaTheme="minorEastAsia" w:hAnsiTheme="minorHAnsi" w:cstheme="minorBidi"/>
              <w:noProof/>
              <w:sz w:val="22"/>
              <w:szCs w:val="22"/>
              <w:lang w:eastAsia="da-DK"/>
            </w:rPr>
          </w:pPr>
          <w:hyperlink w:anchor="_Toc58412023" w:history="1">
            <w:r w:rsidRPr="00A93AD2">
              <w:rPr>
                <w:rStyle w:val="Hyperlink"/>
                <w:noProof/>
              </w:rPr>
              <w:t>Statstilskud til Udviklingshæmmedes Landsforbund</w:t>
            </w:r>
            <w:r>
              <w:rPr>
                <w:noProof/>
                <w:webHidden/>
              </w:rPr>
              <w:tab/>
            </w:r>
            <w:r>
              <w:rPr>
                <w:noProof/>
                <w:webHidden/>
              </w:rPr>
              <w:fldChar w:fldCharType="begin"/>
            </w:r>
            <w:r>
              <w:rPr>
                <w:noProof/>
                <w:webHidden/>
              </w:rPr>
              <w:instrText xml:space="preserve"> PAGEREF _Toc58412023 \h </w:instrText>
            </w:r>
            <w:r>
              <w:rPr>
                <w:noProof/>
                <w:webHidden/>
              </w:rPr>
            </w:r>
            <w:r>
              <w:rPr>
                <w:noProof/>
                <w:webHidden/>
              </w:rPr>
              <w:fldChar w:fldCharType="separate"/>
            </w:r>
            <w:r>
              <w:rPr>
                <w:noProof/>
                <w:webHidden/>
              </w:rPr>
              <w:t>2</w:t>
            </w:r>
            <w:r>
              <w:rPr>
                <w:noProof/>
                <w:webHidden/>
              </w:rPr>
              <w:fldChar w:fldCharType="end"/>
            </w:r>
          </w:hyperlink>
        </w:p>
        <w:p w:rsidR="00B3283C" w:rsidRDefault="00B3283C">
          <w:pPr>
            <w:pStyle w:val="Indholdsfortegnelse3"/>
            <w:tabs>
              <w:tab w:val="right" w:leader="dot" w:pos="10762"/>
            </w:tabs>
            <w:rPr>
              <w:rFonts w:asciiTheme="minorHAnsi" w:eastAsiaTheme="minorEastAsia" w:hAnsiTheme="minorHAnsi" w:cstheme="minorBidi"/>
              <w:noProof/>
              <w:sz w:val="22"/>
              <w:szCs w:val="22"/>
              <w:lang w:eastAsia="da-DK"/>
            </w:rPr>
          </w:pPr>
          <w:hyperlink w:anchor="_Toc58412024" w:history="1">
            <w:r w:rsidRPr="00A93AD2">
              <w:rPr>
                <w:rStyle w:val="Hyperlink"/>
                <w:noProof/>
              </w:rPr>
              <w:t>Gratis psykologbehandling til 18-24-årige</w:t>
            </w:r>
            <w:r>
              <w:rPr>
                <w:noProof/>
                <w:webHidden/>
              </w:rPr>
              <w:tab/>
            </w:r>
            <w:r>
              <w:rPr>
                <w:noProof/>
                <w:webHidden/>
              </w:rPr>
              <w:fldChar w:fldCharType="begin"/>
            </w:r>
            <w:r>
              <w:rPr>
                <w:noProof/>
                <w:webHidden/>
              </w:rPr>
              <w:instrText xml:space="preserve"> PAGEREF _Toc58412024 \h </w:instrText>
            </w:r>
            <w:r>
              <w:rPr>
                <w:noProof/>
                <w:webHidden/>
              </w:rPr>
            </w:r>
            <w:r>
              <w:rPr>
                <w:noProof/>
                <w:webHidden/>
              </w:rPr>
              <w:fldChar w:fldCharType="separate"/>
            </w:r>
            <w:r>
              <w:rPr>
                <w:noProof/>
                <w:webHidden/>
              </w:rPr>
              <w:t>2</w:t>
            </w:r>
            <w:r>
              <w:rPr>
                <w:noProof/>
                <w:webHidden/>
              </w:rPr>
              <w:fldChar w:fldCharType="end"/>
            </w:r>
          </w:hyperlink>
        </w:p>
        <w:p w:rsidR="00B3283C" w:rsidRDefault="00B3283C">
          <w:pPr>
            <w:pStyle w:val="Indholdsfortegnelse3"/>
            <w:tabs>
              <w:tab w:val="right" w:leader="dot" w:pos="10762"/>
            </w:tabs>
            <w:rPr>
              <w:rFonts w:asciiTheme="minorHAnsi" w:eastAsiaTheme="minorEastAsia" w:hAnsiTheme="minorHAnsi" w:cstheme="minorBidi"/>
              <w:noProof/>
              <w:sz w:val="22"/>
              <w:szCs w:val="22"/>
              <w:lang w:eastAsia="da-DK"/>
            </w:rPr>
          </w:pPr>
          <w:hyperlink w:anchor="_Toc58412025" w:history="1">
            <w:r w:rsidRPr="00A93AD2">
              <w:rPr>
                <w:rStyle w:val="Hyperlink"/>
                <w:noProof/>
              </w:rPr>
              <w:t>Støtte til oplevelser for mennesker med handicap m.fl.</w:t>
            </w:r>
            <w:r>
              <w:rPr>
                <w:noProof/>
                <w:webHidden/>
              </w:rPr>
              <w:tab/>
            </w:r>
            <w:r>
              <w:rPr>
                <w:noProof/>
                <w:webHidden/>
              </w:rPr>
              <w:fldChar w:fldCharType="begin"/>
            </w:r>
            <w:r>
              <w:rPr>
                <w:noProof/>
                <w:webHidden/>
              </w:rPr>
              <w:instrText xml:space="preserve"> PAGEREF _Toc58412025 \h </w:instrText>
            </w:r>
            <w:r>
              <w:rPr>
                <w:noProof/>
                <w:webHidden/>
              </w:rPr>
            </w:r>
            <w:r>
              <w:rPr>
                <w:noProof/>
                <w:webHidden/>
              </w:rPr>
              <w:fldChar w:fldCharType="separate"/>
            </w:r>
            <w:r>
              <w:rPr>
                <w:noProof/>
                <w:webHidden/>
              </w:rPr>
              <w:t>2</w:t>
            </w:r>
            <w:r>
              <w:rPr>
                <w:noProof/>
                <w:webHidden/>
              </w:rPr>
              <w:fldChar w:fldCharType="end"/>
            </w:r>
          </w:hyperlink>
        </w:p>
        <w:p w:rsidR="00B3283C" w:rsidRDefault="00B3283C">
          <w:pPr>
            <w:pStyle w:val="Indholdsfortegnelse3"/>
            <w:tabs>
              <w:tab w:val="right" w:leader="dot" w:pos="10762"/>
            </w:tabs>
            <w:rPr>
              <w:rFonts w:asciiTheme="minorHAnsi" w:eastAsiaTheme="minorEastAsia" w:hAnsiTheme="minorHAnsi" w:cstheme="minorBidi"/>
              <w:noProof/>
              <w:sz w:val="22"/>
              <w:szCs w:val="22"/>
              <w:lang w:eastAsia="da-DK"/>
            </w:rPr>
          </w:pPr>
          <w:hyperlink w:anchor="_Toc58412026" w:history="1">
            <w:r w:rsidRPr="00A93AD2">
              <w:rPr>
                <w:rStyle w:val="Hyperlink"/>
                <w:noProof/>
              </w:rPr>
              <w:t>Landsdækkende udbredelse af headspace</w:t>
            </w:r>
            <w:r>
              <w:rPr>
                <w:noProof/>
                <w:webHidden/>
              </w:rPr>
              <w:tab/>
            </w:r>
            <w:r>
              <w:rPr>
                <w:noProof/>
                <w:webHidden/>
              </w:rPr>
              <w:fldChar w:fldCharType="begin"/>
            </w:r>
            <w:r>
              <w:rPr>
                <w:noProof/>
                <w:webHidden/>
              </w:rPr>
              <w:instrText xml:space="preserve"> PAGEREF _Toc58412026 \h </w:instrText>
            </w:r>
            <w:r>
              <w:rPr>
                <w:noProof/>
                <w:webHidden/>
              </w:rPr>
            </w:r>
            <w:r>
              <w:rPr>
                <w:noProof/>
                <w:webHidden/>
              </w:rPr>
              <w:fldChar w:fldCharType="separate"/>
            </w:r>
            <w:r>
              <w:rPr>
                <w:noProof/>
                <w:webHidden/>
              </w:rPr>
              <w:t>2</w:t>
            </w:r>
            <w:r>
              <w:rPr>
                <w:noProof/>
                <w:webHidden/>
              </w:rPr>
              <w:fldChar w:fldCharType="end"/>
            </w:r>
          </w:hyperlink>
        </w:p>
        <w:p w:rsidR="00B3283C" w:rsidRDefault="00B3283C">
          <w:pPr>
            <w:pStyle w:val="Indholdsfortegnelse3"/>
            <w:tabs>
              <w:tab w:val="right" w:leader="dot" w:pos="10762"/>
            </w:tabs>
            <w:rPr>
              <w:rFonts w:asciiTheme="minorHAnsi" w:eastAsiaTheme="minorEastAsia" w:hAnsiTheme="minorHAnsi" w:cstheme="minorBidi"/>
              <w:noProof/>
              <w:sz w:val="22"/>
              <w:szCs w:val="22"/>
              <w:lang w:eastAsia="da-DK"/>
            </w:rPr>
          </w:pPr>
          <w:hyperlink w:anchor="_Toc58412027" w:history="1">
            <w:r w:rsidRPr="00A93AD2">
              <w:rPr>
                <w:rStyle w:val="Hyperlink"/>
                <w:noProof/>
              </w:rPr>
              <w:t>Styrkede ungdomsuddannelser</w:t>
            </w:r>
            <w:r>
              <w:rPr>
                <w:noProof/>
                <w:webHidden/>
              </w:rPr>
              <w:tab/>
            </w:r>
            <w:r>
              <w:rPr>
                <w:noProof/>
                <w:webHidden/>
              </w:rPr>
              <w:fldChar w:fldCharType="begin"/>
            </w:r>
            <w:r>
              <w:rPr>
                <w:noProof/>
                <w:webHidden/>
              </w:rPr>
              <w:instrText xml:space="preserve"> PAGEREF _Toc58412027 \h </w:instrText>
            </w:r>
            <w:r>
              <w:rPr>
                <w:noProof/>
                <w:webHidden/>
              </w:rPr>
            </w:r>
            <w:r>
              <w:rPr>
                <w:noProof/>
                <w:webHidden/>
              </w:rPr>
              <w:fldChar w:fldCharType="separate"/>
            </w:r>
            <w:r>
              <w:rPr>
                <w:noProof/>
                <w:webHidden/>
              </w:rPr>
              <w:t>3</w:t>
            </w:r>
            <w:r>
              <w:rPr>
                <w:noProof/>
                <w:webHidden/>
              </w:rPr>
              <w:fldChar w:fldCharType="end"/>
            </w:r>
          </w:hyperlink>
        </w:p>
        <w:p w:rsidR="00B3283C" w:rsidRDefault="00B3283C">
          <w:pPr>
            <w:pStyle w:val="Indholdsfortegnelse3"/>
            <w:tabs>
              <w:tab w:val="right" w:leader="dot" w:pos="10762"/>
            </w:tabs>
            <w:rPr>
              <w:rFonts w:asciiTheme="minorHAnsi" w:eastAsiaTheme="minorEastAsia" w:hAnsiTheme="minorHAnsi" w:cstheme="minorBidi"/>
              <w:noProof/>
              <w:sz w:val="22"/>
              <w:szCs w:val="22"/>
              <w:lang w:eastAsia="da-DK"/>
            </w:rPr>
          </w:pPr>
          <w:hyperlink w:anchor="_Toc58412028" w:history="1">
            <w:r w:rsidRPr="00A93AD2">
              <w:rPr>
                <w:rStyle w:val="Hyperlink"/>
                <w:noProof/>
              </w:rPr>
              <w:t>Løft af FGU</w:t>
            </w:r>
            <w:r>
              <w:rPr>
                <w:noProof/>
                <w:webHidden/>
              </w:rPr>
              <w:tab/>
            </w:r>
            <w:r>
              <w:rPr>
                <w:noProof/>
                <w:webHidden/>
              </w:rPr>
              <w:fldChar w:fldCharType="begin"/>
            </w:r>
            <w:r>
              <w:rPr>
                <w:noProof/>
                <w:webHidden/>
              </w:rPr>
              <w:instrText xml:space="preserve"> PAGEREF _Toc58412028 \h </w:instrText>
            </w:r>
            <w:r>
              <w:rPr>
                <w:noProof/>
                <w:webHidden/>
              </w:rPr>
            </w:r>
            <w:r>
              <w:rPr>
                <w:noProof/>
                <w:webHidden/>
              </w:rPr>
              <w:fldChar w:fldCharType="separate"/>
            </w:r>
            <w:r>
              <w:rPr>
                <w:noProof/>
                <w:webHidden/>
              </w:rPr>
              <w:t>3</w:t>
            </w:r>
            <w:r>
              <w:rPr>
                <w:noProof/>
                <w:webHidden/>
              </w:rPr>
              <w:fldChar w:fldCharType="end"/>
            </w:r>
          </w:hyperlink>
        </w:p>
        <w:p w:rsidR="00B3283C" w:rsidRDefault="00B3283C">
          <w:pPr>
            <w:pStyle w:val="Indholdsfortegnelse3"/>
            <w:tabs>
              <w:tab w:val="right" w:leader="dot" w:pos="10762"/>
            </w:tabs>
            <w:rPr>
              <w:rFonts w:asciiTheme="minorHAnsi" w:eastAsiaTheme="minorEastAsia" w:hAnsiTheme="minorHAnsi" w:cstheme="minorBidi"/>
              <w:noProof/>
              <w:sz w:val="22"/>
              <w:szCs w:val="22"/>
              <w:lang w:eastAsia="da-DK"/>
            </w:rPr>
          </w:pPr>
          <w:hyperlink w:anchor="_Toc58412029" w:history="1">
            <w:r w:rsidRPr="00A93AD2">
              <w:rPr>
                <w:rStyle w:val="Hyperlink"/>
                <w:noProof/>
              </w:rPr>
              <w:t>Styrket indsats for ordblinde og læse-, skrive- og regnesvage, herunder styrkelse af digitale kompetencer</w:t>
            </w:r>
            <w:r>
              <w:rPr>
                <w:noProof/>
                <w:webHidden/>
              </w:rPr>
              <w:tab/>
            </w:r>
            <w:r>
              <w:rPr>
                <w:noProof/>
                <w:webHidden/>
              </w:rPr>
              <w:fldChar w:fldCharType="begin"/>
            </w:r>
            <w:r>
              <w:rPr>
                <w:noProof/>
                <w:webHidden/>
              </w:rPr>
              <w:instrText xml:space="preserve"> PAGEREF _Toc58412029 \h </w:instrText>
            </w:r>
            <w:r>
              <w:rPr>
                <w:noProof/>
                <w:webHidden/>
              </w:rPr>
            </w:r>
            <w:r>
              <w:rPr>
                <w:noProof/>
                <w:webHidden/>
              </w:rPr>
              <w:fldChar w:fldCharType="separate"/>
            </w:r>
            <w:r>
              <w:rPr>
                <w:noProof/>
                <w:webHidden/>
              </w:rPr>
              <w:t>3</w:t>
            </w:r>
            <w:r>
              <w:rPr>
                <w:noProof/>
                <w:webHidden/>
              </w:rPr>
              <w:fldChar w:fldCharType="end"/>
            </w:r>
          </w:hyperlink>
        </w:p>
        <w:p w:rsidR="00B3283C" w:rsidRDefault="00B3283C">
          <w:pPr>
            <w:pStyle w:val="Indholdsfortegnelse3"/>
            <w:tabs>
              <w:tab w:val="right" w:leader="dot" w:pos="10762"/>
            </w:tabs>
            <w:rPr>
              <w:rFonts w:asciiTheme="minorHAnsi" w:eastAsiaTheme="minorEastAsia" w:hAnsiTheme="minorHAnsi" w:cstheme="minorBidi"/>
              <w:noProof/>
              <w:sz w:val="22"/>
              <w:szCs w:val="22"/>
              <w:lang w:eastAsia="da-DK"/>
            </w:rPr>
          </w:pPr>
          <w:hyperlink w:anchor="_Toc58412030" w:history="1">
            <w:r w:rsidRPr="00A93AD2">
              <w:rPr>
                <w:rStyle w:val="Hyperlink"/>
                <w:noProof/>
              </w:rPr>
              <w:t>Løft til medierammen</w:t>
            </w:r>
            <w:r>
              <w:rPr>
                <w:noProof/>
                <w:webHidden/>
              </w:rPr>
              <w:tab/>
            </w:r>
            <w:r>
              <w:rPr>
                <w:noProof/>
                <w:webHidden/>
              </w:rPr>
              <w:fldChar w:fldCharType="begin"/>
            </w:r>
            <w:r>
              <w:rPr>
                <w:noProof/>
                <w:webHidden/>
              </w:rPr>
              <w:instrText xml:space="preserve"> PAGEREF _Toc58412030 \h </w:instrText>
            </w:r>
            <w:r>
              <w:rPr>
                <w:noProof/>
                <w:webHidden/>
              </w:rPr>
            </w:r>
            <w:r>
              <w:rPr>
                <w:noProof/>
                <w:webHidden/>
              </w:rPr>
              <w:fldChar w:fldCharType="separate"/>
            </w:r>
            <w:r>
              <w:rPr>
                <w:noProof/>
                <w:webHidden/>
              </w:rPr>
              <w:t>3</w:t>
            </w:r>
            <w:r>
              <w:rPr>
                <w:noProof/>
                <w:webHidden/>
              </w:rPr>
              <w:fldChar w:fldCharType="end"/>
            </w:r>
          </w:hyperlink>
        </w:p>
        <w:p w:rsidR="00B3283C" w:rsidRDefault="00B3283C">
          <w:r>
            <w:rPr>
              <w:b/>
              <w:bCs/>
            </w:rPr>
            <w:fldChar w:fldCharType="end"/>
          </w:r>
        </w:p>
      </w:sdtContent>
    </w:sdt>
    <w:p w:rsidR="00B3283C" w:rsidRDefault="00B3283C"/>
    <w:tbl>
      <w:tblPr>
        <w:tblStyle w:val="Blank"/>
        <w:tblpPr w:vertAnchor="page" w:horzAnchor="margin" w:tblpY="540"/>
        <w:tblW w:w="6804" w:type="dxa"/>
        <w:tblLayout w:type="fixed"/>
        <w:tblLook w:val="0600" w:firstRow="0" w:lastRow="0" w:firstColumn="0" w:lastColumn="0" w:noHBand="1" w:noVBand="1"/>
      </w:tblPr>
      <w:tblGrid>
        <w:gridCol w:w="6804"/>
      </w:tblGrid>
      <w:tr w:rsidR="00EB7322" w:rsidTr="00B434F9">
        <w:trPr>
          <w:trHeight w:hRule="exact" w:val="737"/>
        </w:trPr>
        <w:tc>
          <w:tcPr>
            <w:tcW w:w="6804" w:type="dxa"/>
          </w:tcPr>
          <w:p w:rsidR="00333E52" w:rsidRPr="00244D70" w:rsidRDefault="00333E52" w:rsidP="00B522FE">
            <w:pPr>
              <w:pStyle w:val="Header-info"/>
              <w:framePr w:wrap="auto" w:vAnchor="margin" w:hAnchor="text" w:yAlign="inline"/>
            </w:pPr>
          </w:p>
        </w:tc>
      </w:tr>
    </w:tbl>
    <w:p w:rsidR="00B434F9" w:rsidRDefault="00B434F9" w:rsidP="007D6B82">
      <w:pPr>
        <w:pStyle w:val="Overskrift3"/>
      </w:pPr>
      <w:bookmarkStart w:id="1" w:name="_Toc58412020"/>
      <w:r>
        <w:t>Pulje til borgerrådgivere</w:t>
      </w:r>
      <w:bookmarkEnd w:id="1"/>
    </w:p>
    <w:p w:rsidR="00B434F9" w:rsidRDefault="00B434F9" w:rsidP="007D6B82">
      <w:r>
        <w:t xml:space="preserve">Der er afsat 30 mio. kr. i 2021 og 35 mio. kr. årligt i perioden 2022-2024 til en ansøgningspulje, kommunerne kan søge med henblik på at ansætte en borgerrådgiver til bl.a. at rådgive og vejlede borgerne i kontakten med kommunen og føre tilsyn med kommunens administration. </w:t>
      </w:r>
    </w:p>
    <w:p w:rsidR="00B434F9" w:rsidRDefault="00B434F9" w:rsidP="00B434F9">
      <w:pPr>
        <w:rPr>
          <w:rFonts w:ascii="Calibri" w:hAnsi="Calibri" w:cs="Calibri"/>
          <w:sz w:val="22"/>
          <w:szCs w:val="22"/>
        </w:rPr>
      </w:pPr>
    </w:p>
    <w:p w:rsidR="00B434F9" w:rsidRPr="007D6B82" w:rsidRDefault="00B434F9" w:rsidP="00B434F9">
      <w:pPr>
        <w:rPr>
          <w:i/>
        </w:rPr>
      </w:pPr>
      <w:r w:rsidRPr="007D6B82">
        <w:rPr>
          <w:i/>
          <w:iCs/>
        </w:rPr>
        <w:t>DH mener</w:t>
      </w:r>
      <w:r w:rsidR="007D6B82" w:rsidRPr="007D6B82">
        <w:rPr>
          <w:i/>
          <w:iCs/>
        </w:rPr>
        <w:t xml:space="preserve">, at det </w:t>
      </w:r>
      <w:r w:rsidRPr="007D6B82">
        <w:rPr>
          <w:i/>
        </w:rPr>
        <w:t>er meget positivt, at kommuner, der i dag ikke har borgerrådgivere, motiveres til at ansætte uvildige borgerrådgivere. Udbredelsen af uvildige borgerrådgivere er en del af handicapbevægelsens socialpolitik. DH havde gerne set, at det var et krav for kommunerne at ansætte en uvildig borgerrådgiver. DH går i dialog med relevante parter for at sikre, at der bliver tale om uvildige borgerrådgivere og opfordrer samtidig DH lokalafdelinger til at arbejde for, at kommuner uden borgerrådgivere ansøger puljen.</w:t>
      </w:r>
    </w:p>
    <w:p w:rsidR="00B434F9" w:rsidRDefault="00B434F9" w:rsidP="007D6B82">
      <w:pPr>
        <w:pStyle w:val="Overskrift3"/>
      </w:pPr>
      <w:bookmarkStart w:id="2" w:name="_Toc58412021"/>
      <w:r>
        <w:t xml:space="preserve">Afvikling af </w:t>
      </w:r>
      <w:proofErr w:type="spellStart"/>
      <w:r>
        <w:t>sagspukler</w:t>
      </w:r>
      <w:proofErr w:type="spellEnd"/>
      <w:r>
        <w:t xml:space="preserve"> i Ankestyrelsen</w:t>
      </w:r>
      <w:bookmarkEnd w:id="2"/>
      <w:r>
        <w:t xml:space="preserve"> </w:t>
      </w:r>
    </w:p>
    <w:p w:rsidR="00B434F9" w:rsidRDefault="00B434F9" w:rsidP="00B434F9">
      <w:pPr>
        <w:rPr>
          <w:rFonts w:ascii="Calibri" w:hAnsi="Calibri" w:cs="Calibri"/>
          <w:sz w:val="22"/>
          <w:szCs w:val="22"/>
        </w:rPr>
      </w:pPr>
      <w:r>
        <w:t xml:space="preserve">Der er afsat 5 mio. kr. i 2021 til at understøtte arbejdet med at </w:t>
      </w:r>
      <w:proofErr w:type="spellStart"/>
      <w:r>
        <w:t>afvike</w:t>
      </w:r>
      <w:proofErr w:type="spellEnd"/>
      <w:r>
        <w:t xml:space="preserve"> </w:t>
      </w:r>
      <w:proofErr w:type="spellStart"/>
      <w:r>
        <w:t>sagspukler</w:t>
      </w:r>
      <w:proofErr w:type="spellEnd"/>
      <w:r>
        <w:t xml:space="preserve"> i Ankestyrelsen.</w:t>
      </w:r>
    </w:p>
    <w:p w:rsidR="00B434F9" w:rsidRDefault="00B434F9" w:rsidP="00B434F9"/>
    <w:p w:rsidR="00B434F9" w:rsidRPr="007D6B82" w:rsidRDefault="007D6B82" w:rsidP="00B434F9">
      <w:pPr>
        <w:rPr>
          <w:i/>
        </w:rPr>
      </w:pPr>
      <w:r w:rsidRPr="007D6B82">
        <w:rPr>
          <w:i/>
          <w:iCs/>
        </w:rPr>
        <w:t xml:space="preserve">DH mener, at det er </w:t>
      </w:r>
      <w:r w:rsidR="00B434F9" w:rsidRPr="007D6B82">
        <w:rPr>
          <w:i/>
        </w:rPr>
        <w:t xml:space="preserve">positivt, at der afsætte midler til at afsætte </w:t>
      </w:r>
      <w:proofErr w:type="spellStart"/>
      <w:r w:rsidR="00B434F9" w:rsidRPr="007D6B82">
        <w:rPr>
          <w:i/>
        </w:rPr>
        <w:t>sagspukler</w:t>
      </w:r>
      <w:proofErr w:type="spellEnd"/>
      <w:r w:rsidR="00B434F9" w:rsidRPr="007D6B82">
        <w:rPr>
          <w:i/>
        </w:rPr>
        <w:t xml:space="preserve"> i Ankestyrelsen. Den gennemsnitlige sagsbehandlingstid er aktuelt 18,2 uger på social- og beskæftigelsesområdet. Ankestyrelsen har et mål om at nedsætte sagsbehandlingstiden til 13 uger i 2022. DH havde dog gerne set, at der blev afsat permanente midler til at nedsætte sagsbehandlingstiden mærkbart med en ambition om at nedsætte sagsbehandlingstiden til under de 13 uger.</w:t>
      </w:r>
    </w:p>
    <w:p w:rsidR="00B3283C" w:rsidRDefault="00B3283C">
      <w:pPr>
        <w:rPr>
          <w:rFonts w:ascii="Open Sans" w:eastAsiaTheme="majorEastAsia" w:hAnsi="Open Sans" w:cstheme="majorBidi"/>
          <w:bCs/>
          <w:spacing w:val="4"/>
        </w:rPr>
      </w:pPr>
      <w:r>
        <w:br w:type="page"/>
      </w:r>
    </w:p>
    <w:p w:rsidR="00B434F9" w:rsidRDefault="00B434F9" w:rsidP="007D6B82">
      <w:pPr>
        <w:pStyle w:val="Overskrift3"/>
      </w:pPr>
      <w:bookmarkStart w:id="3" w:name="_Toc58412022"/>
      <w:r>
        <w:t>Klippekort til mere ledsagelse til mennesker med handicap på bosteder</w:t>
      </w:r>
      <w:bookmarkEnd w:id="3"/>
    </w:p>
    <w:p w:rsidR="00B434F9" w:rsidRDefault="00B434F9" w:rsidP="007D6B82">
      <w:r>
        <w:t xml:space="preserve">Der er afsat 16 mio. kr. i 2021 til en forsøgsordning med et klippekort, hvor borgere i målgruppen for ledsagelse bosat på bosteder i 2021 kan få ekstra timers ledsagelse til selvvalgte aktiviteter uden for hjemmet. Klippekortsordningen etableres på baggrund af øget mistrivsel og ensomhed hos målgruppen under Covid-19. Samtidig vil regeringen tage kontakt til kommunerne for at sikre, at de lever op til gældende forpligtelser. </w:t>
      </w:r>
    </w:p>
    <w:p w:rsidR="00B434F9" w:rsidRDefault="00B434F9" w:rsidP="00B434F9">
      <w:pPr>
        <w:rPr>
          <w:rFonts w:ascii="Calibri" w:hAnsi="Calibri" w:cs="Calibri"/>
          <w:sz w:val="22"/>
          <w:szCs w:val="22"/>
        </w:rPr>
      </w:pPr>
    </w:p>
    <w:p w:rsidR="00B434F9" w:rsidRPr="007D6B82" w:rsidRDefault="00B434F9" w:rsidP="00B434F9">
      <w:pPr>
        <w:rPr>
          <w:i/>
        </w:rPr>
      </w:pPr>
      <w:r w:rsidRPr="007D6B82">
        <w:rPr>
          <w:i/>
          <w:iCs/>
        </w:rPr>
        <w:t>DH mener</w:t>
      </w:r>
      <w:r w:rsidR="007D6B82" w:rsidRPr="007D6B82">
        <w:rPr>
          <w:i/>
          <w:iCs/>
        </w:rPr>
        <w:t xml:space="preserve">, at det </w:t>
      </w:r>
      <w:r w:rsidRPr="007D6B82">
        <w:rPr>
          <w:i/>
        </w:rPr>
        <w:t xml:space="preserve">er et grundlæggende problem, at mange mennesker i målgruppen for ledsagelse ikke får den ledsagelse, de har behov for og krav på. En problemstilling der også eksisterede før Covid-19. Derfor er en forsøgsordning med et klippekort for ledsagelse ikke en reel løsning på det grundlæggende problem. </w:t>
      </w:r>
    </w:p>
    <w:p w:rsidR="00B434F9" w:rsidRDefault="00B434F9" w:rsidP="007D6B82">
      <w:pPr>
        <w:pStyle w:val="Overskrift3"/>
      </w:pPr>
      <w:bookmarkStart w:id="4" w:name="_Toc58412023"/>
      <w:r>
        <w:t>Statstilskud til Udviklingshæmmedes Landsforbund</w:t>
      </w:r>
      <w:bookmarkEnd w:id="4"/>
    </w:p>
    <w:p w:rsidR="00B434F9" w:rsidRDefault="00B434F9" w:rsidP="007D6B82">
      <w:r>
        <w:t xml:space="preserve">Der er afsat 3,7 mio. kr. årligt i 2021 til 2024 i statsligt tilskud til Udviklingshæmmedes Landsforbund (ULF). </w:t>
      </w:r>
    </w:p>
    <w:p w:rsidR="00B434F9" w:rsidRDefault="00B434F9" w:rsidP="00B434F9">
      <w:pPr>
        <w:rPr>
          <w:rFonts w:ascii="Calibri" w:hAnsi="Calibri" w:cs="Calibri"/>
          <w:sz w:val="22"/>
          <w:szCs w:val="22"/>
        </w:rPr>
      </w:pPr>
    </w:p>
    <w:p w:rsidR="00B434F9" w:rsidRPr="007D6B82" w:rsidRDefault="00B434F9" w:rsidP="007D6B82">
      <w:pPr>
        <w:rPr>
          <w:i/>
        </w:rPr>
      </w:pPr>
      <w:r w:rsidRPr="007D6B82">
        <w:rPr>
          <w:i/>
          <w:iCs/>
        </w:rPr>
        <w:t>DH mener</w:t>
      </w:r>
      <w:r w:rsidR="007D6B82" w:rsidRPr="007D6B82">
        <w:rPr>
          <w:i/>
          <w:iCs/>
        </w:rPr>
        <w:t>, at de</w:t>
      </w:r>
      <w:r w:rsidRPr="007D6B82">
        <w:rPr>
          <w:i/>
        </w:rPr>
        <w:t xml:space="preserve">t er meget positivt, at ULF nu kommer på finansloven. ULF yder en vigtig daglig indsats for og af mennesker med udviklingshandicap, herunder bl.a. telefonrådgivning, sociale aktiviteter, ULF-ferie mv. </w:t>
      </w:r>
      <w:proofErr w:type="spellStart"/>
      <w:r w:rsidRPr="007D6B82">
        <w:rPr>
          <w:i/>
        </w:rPr>
        <w:t>ULF’s</w:t>
      </w:r>
      <w:proofErr w:type="spellEnd"/>
      <w:r w:rsidRPr="007D6B82">
        <w:rPr>
          <w:i/>
        </w:rPr>
        <w:t xml:space="preserve"> rådgivning, støtte og information af deres medlemmer har vist sig yderligere efterspurgt under Covid-19 pandemien samtidig med at organisationen er blevet udfordret af at måtte aflyse de fleste sociale aktiviteter og ferier.</w:t>
      </w:r>
    </w:p>
    <w:p w:rsidR="00B434F9" w:rsidRDefault="00B434F9" w:rsidP="00B434F9"/>
    <w:p w:rsidR="00B434F9" w:rsidRDefault="00B434F9" w:rsidP="007D6B82">
      <w:pPr>
        <w:pStyle w:val="Overskrift3"/>
      </w:pPr>
      <w:bookmarkStart w:id="5" w:name="_Toc58412024"/>
      <w:r>
        <w:t>Gratis psykologbehandling til 18-24-årige</w:t>
      </w:r>
      <w:bookmarkEnd w:id="5"/>
      <w:r>
        <w:t xml:space="preserve"> </w:t>
      </w:r>
    </w:p>
    <w:p w:rsidR="00B434F9" w:rsidRDefault="00B434F9" w:rsidP="00B434F9">
      <w:r>
        <w:t>Der kører i dag en forsøgsordning med gratis psykologbehandling til børn og unge med let til moderat depression eller angst. Den bliver nu gjort permanent. Samtidig udvides aldersgruppen, så tilbuddet nu gælder de 18-24 årige.</w:t>
      </w:r>
    </w:p>
    <w:p w:rsidR="00B434F9" w:rsidRDefault="00B434F9" w:rsidP="00B434F9"/>
    <w:p w:rsidR="00B434F9" w:rsidRDefault="00B434F9" w:rsidP="00B434F9">
      <w:pPr>
        <w:rPr>
          <w:i/>
          <w:iCs/>
        </w:rPr>
      </w:pPr>
      <w:r>
        <w:rPr>
          <w:i/>
          <w:iCs/>
        </w:rPr>
        <w:t>DH mener</w:t>
      </w:r>
      <w:r w:rsidR="007D6B82">
        <w:rPr>
          <w:i/>
          <w:iCs/>
        </w:rPr>
        <w:t xml:space="preserve">, at </w:t>
      </w:r>
      <w:r w:rsidR="00D61C5A">
        <w:rPr>
          <w:i/>
          <w:iCs/>
        </w:rPr>
        <w:t>da anta</w:t>
      </w:r>
      <w:r>
        <w:rPr>
          <w:i/>
          <w:iCs/>
        </w:rPr>
        <w:t xml:space="preserve">llet af unge med psykiske vanskeligheder er stigende, så vi er glade for, at flere unge får et muligheden for et permanent og gratis tilbud. </w:t>
      </w:r>
    </w:p>
    <w:p w:rsidR="00B434F9" w:rsidRDefault="00B434F9" w:rsidP="00D61C5A">
      <w:pPr>
        <w:pStyle w:val="Overskrift3"/>
      </w:pPr>
      <w:bookmarkStart w:id="6" w:name="_Toc58412025"/>
      <w:r>
        <w:rPr>
          <w:color w:val="1F497D"/>
        </w:rPr>
        <w:t>S</w:t>
      </w:r>
      <w:r>
        <w:t>tøtte til oplevelser for mennesker med handicap m.fl.</w:t>
      </w:r>
      <w:bookmarkEnd w:id="6"/>
      <w:r>
        <w:t xml:space="preserve"> </w:t>
      </w:r>
    </w:p>
    <w:p w:rsidR="00B434F9" w:rsidRDefault="00B434F9" w:rsidP="00B434F9">
      <w:pPr>
        <w:rPr>
          <w:color w:val="1F497D"/>
        </w:rPr>
      </w:pPr>
      <w:r>
        <w:t xml:space="preserve">Der afsættes </w:t>
      </w:r>
      <w:r>
        <w:rPr>
          <w:color w:val="1F497D"/>
        </w:rPr>
        <w:t>500</w:t>
      </w:r>
      <w:r>
        <w:t xml:space="preserve"> mio.kr. til at støtte aktiviteter i oplevelsesindustrien for udsatte og sårbare borgere, herunder mennesker med handicap. Formålet er at </w:t>
      </w:r>
      <w:r>
        <w:rPr>
          <w:color w:val="1F497D"/>
        </w:rPr>
        <w:t xml:space="preserve">fremme </w:t>
      </w:r>
      <w:r>
        <w:t xml:space="preserve">aktiviteter i oplevelsesindustrien og samtidig understøtte omsætning og beskæftigelse hos virksomheder og aktører i oplevelsesindustrien. </w:t>
      </w:r>
    </w:p>
    <w:p w:rsidR="00B434F9" w:rsidRDefault="00B434F9" w:rsidP="00B434F9">
      <w:pPr>
        <w:rPr>
          <w:color w:val="1F497D"/>
        </w:rPr>
      </w:pPr>
    </w:p>
    <w:p w:rsidR="00B434F9" w:rsidRPr="00D61C5A" w:rsidRDefault="00B434F9" w:rsidP="00B434F9">
      <w:pPr>
        <w:rPr>
          <w:color w:val="000000" w:themeColor="text1"/>
        </w:rPr>
      </w:pPr>
      <w:r w:rsidRPr="00D61C5A">
        <w:rPr>
          <w:color w:val="000000" w:themeColor="text1"/>
        </w:rPr>
        <w:t xml:space="preserve">Der bliver to puljer. 250 mio.kr. er målrettet aktører i civilsamfundet og kan fx bruges til gavekort til oplevelser (fx restauranter, hoteller, biografer og forlystelsesparker). Yderligere 250 mio.kr. gives til kommunerne til at støtte lokale virksomheder og aktørers aktiviteter for borgerne i målgruppen. </w:t>
      </w:r>
    </w:p>
    <w:p w:rsidR="00B434F9" w:rsidRDefault="00B434F9" w:rsidP="00B434F9"/>
    <w:p w:rsidR="00B434F9" w:rsidRPr="00D61C5A" w:rsidRDefault="00B434F9" w:rsidP="00D61C5A">
      <w:pPr>
        <w:rPr>
          <w:i/>
        </w:rPr>
      </w:pPr>
      <w:r w:rsidRPr="00D61C5A">
        <w:rPr>
          <w:i/>
        </w:rPr>
        <w:t>DH mener</w:t>
      </w:r>
      <w:r w:rsidR="00D61C5A" w:rsidRPr="00D61C5A">
        <w:rPr>
          <w:i/>
        </w:rPr>
        <w:t>, at fokus på at e</w:t>
      </w:r>
      <w:r w:rsidRPr="00D61C5A">
        <w:rPr>
          <w:i/>
        </w:rPr>
        <w:t>nsomhed</w:t>
      </w:r>
      <w:r w:rsidRPr="00D61C5A">
        <w:rPr>
          <w:i/>
          <w:color w:val="1F497D"/>
        </w:rPr>
        <w:t xml:space="preserve"> og isolation</w:t>
      </w:r>
      <w:r w:rsidRPr="00D61C5A">
        <w:rPr>
          <w:i/>
        </w:rPr>
        <w:t xml:space="preserve"> rammer mennesker med handicap hårdere end de fleste under COVID-19</w:t>
      </w:r>
      <w:r w:rsidR="00D61C5A" w:rsidRPr="00D61C5A">
        <w:rPr>
          <w:i/>
        </w:rPr>
        <w:t xml:space="preserve"> er vigtig</w:t>
      </w:r>
      <w:r w:rsidRPr="00D61C5A">
        <w:rPr>
          <w:i/>
        </w:rPr>
        <w:t>. Kombinationen af støtte til en kriseramt sektor og støtte til opleve</w:t>
      </w:r>
      <w:r w:rsidRPr="00D61C5A">
        <w:rPr>
          <w:i/>
          <w:color w:val="1F497D"/>
        </w:rPr>
        <w:t xml:space="preserve">lser </w:t>
      </w:r>
      <w:r w:rsidRPr="00D61C5A">
        <w:rPr>
          <w:i/>
        </w:rPr>
        <w:t>for sårbare borgere er nyskabende og interessant. DH ser frem til at bidrage til udmøntningen.    </w:t>
      </w:r>
    </w:p>
    <w:p w:rsidR="00B434F9" w:rsidRDefault="00B434F9" w:rsidP="00D61C5A">
      <w:pPr>
        <w:pStyle w:val="Overskrift3"/>
      </w:pPr>
      <w:bookmarkStart w:id="7" w:name="_Toc58412026"/>
      <w:r>
        <w:t xml:space="preserve">Landsdækkende udbredelse af </w:t>
      </w:r>
      <w:proofErr w:type="spellStart"/>
      <w:r>
        <w:t>headspace</w:t>
      </w:r>
      <w:bookmarkEnd w:id="7"/>
      <w:proofErr w:type="spellEnd"/>
      <w:r>
        <w:t xml:space="preserve"> </w:t>
      </w:r>
    </w:p>
    <w:p w:rsidR="00B434F9" w:rsidRDefault="00B434F9" w:rsidP="00B434F9">
      <w:r>
        <w:t xml:space="preserve">Rådgivningstilbuddet </w:t>
      </w:r>
      <w:proofErr w:type="spellStart"/>
      <w:r>
        <w:t>Headspace</w:t>
      </w:r>
      <w:proofErr w:type="spellEnd"/>
      <w:r>
        <w:t xml:space="preserve"> arbejder for at gribe unge med psykiske udfordringer i en tidlig fase. Der afsættes midler til at gøre tilbuddet landsdækkende. </w:t>
      </w:r>
    </w:p>
    <w:p w:rsidR="00B434F9" w:rsidRDefault="00B434F9" w:rsidP="00B434F9">
      <w:pPr>
        <w:rPr>
          <w:i/>
          <w:iCs/>
        </w:rPr>
      </w:pPr>
    </w:p>
    <w:p w:rsidR="00B3283C" w:rsidRDefault="00B434F9" w:rsidP="00B3283C">
      <w:pPr>
        <w:rPr>
          <w:i/>
          <w:iCs/>
          <w:color w:val="000000" w:themeColor="text1"/>
        </w:rPr>
      </w:pPr>
      <w:r w:rsidRPr="00D61C5A">
        <w:rPr>
          <w:i/>
          <w:iCs/>
          <w:color w:val="000000" w:themeColor="text1"/>
        </w:rPr>
        <w:t>DH mener</w:t>
      </w:r>
      <w:r w:rsidR="00D61C5A" w:rsidRPr="00D61C5A">
        <w:rPr>
          <w:i/>
          <w:iCs/>
          <w:color w:val="000000" w:themeColor="text1"/>
        </w:rPr>
        <w:t xml:space="preserve">, at det </w:t>
      </w:r>
      <w:r w:rsidRPr="00D61C5A">
        <w:rPr>
          <w:i/>
          <w:iCs/>
          <w:color w:val="000000" w:themeColor="text1"/>
        </w:rPr>
        <w:t xml:space="preserve">er udmærket, at </w:t>
      </w:r>
      <w:proofErr w:type="spellStart"/>
      <w:r w:rsidR="00D61C5A" w:rsidRPr="00D61C5A">
        <w:rPr>
          <w:i/>
          <w:iCs/>
          <w:color w:val="000000" w:themeColor="text1"/>
        </w:rPr>
        <w:t>H</w:t>
      </w:r>
      <w:r w:rsidRPr="00D61C5A">
        <w:rPr>
          <w:i/>
          <w:iCs/>
          <w:color w:val="000000" w:themeColor="text1"/>
        </w:rPr>
        <w:t>eadspace</w:t>
      </w:r>
      <w:proofErr w:type="spellEnd"/>
      <w:r w:rsidRPr="00D61C5A">
        <w:rPr>
          <w:i/>
          <w:iCs/>
          <w:color w:val="000000" w:themeColor="text1"/>
        </w:rPr>
        <w:t xml:space="preserve"> nu gøres til et tilbud, der dækker hele landet.  </w:t>
      </w:r>
    </w:p>
    <w:p w:rsidR="00B3283C" w:rsidRDefault="00B3283C">
      <w:pPr>
        <w:rPr>
          <w:i/>
          <w:iCs/>
          <w:color w:val="000000" w:themeColor="text1"/>
        </w:rPr>
      </w:pPr>
      <w:r>
        <w:rPr>
          <w:i/>
          <w:iCs/>
          <w:color w:val="000000" w:themeColor="text1"/>
        </w:rPr>
        <w:br w:type="page"/>
      </w:r>
    </w:p>
    <w:p w:rsidR="00B434F9" w:rsidRPr="00B3283C" w:rsidRDefault="00B434F9" w:rsidP="00B3283C">
      <w:pPr>
        <w:pStyle w:val="Overskrift3"/>
        <w:rPr>
          <w:i/>
          <w:iCs/>
          <w:color w:val="000000" w:themeColor="text1"/>
        </w:rPr>
      </w:pPr>
      <w:bookmarkStart w:id="8" w:name="_Toc58412027"/>
      <w:r>
        <w:t>Styrkede ungdomsuddannelser</w:t>
      </w:r>
      <w:bookmarkEnd w:id="8"/>
      <w:r>
        <w:t xml:space="preserve"> </w:t>
      </w:r>
    </w:p>
    <w:p w:rsidR="00B434F9" w:rsidRDefault="00B434F9" w:rsidP="00D61C5A">
      <w:r>
        <w:t>Ungdomsuddannelserne spiller en afgørende rolle i det danske samfund og er med til at sikre, at alle unge kommer godt videre i enten uddannelse eller beskæftigelse. I perioden 2021 - 2024 afsættes årligt 220 mio. kr. årligt til de gymnasiale uddannelser og 80 mio. kr. til erhvervsuddannelserne. Løftet svarer til omprioriteringsbidraget for 2019, så ungdomsuddannelserne får tilbageført omprioriteringsbidraget.</w:t>
      </w:r>
    </w:p>
    <w:p w:rsidR="00D61C5A" w:rsidRDefault="00D61C5A" w:rsidP="00D61C5A"/>
    <w:p w:rsidR="00B434F9" w:rsidRPr="00D61C5A" w:rsidRDefault="00B434F9" w:rsidP="00D61C5A">
      <w:pPr>
        <w:rPr>
          <w:i/>
        </w:rPr>
      </w:pPr>
      <w:r w:rsidRPr="00D61C5A">
        <w:rPr>
          <w:i/>
        </w:rPr>
        <w:t>DH mener</w:t>
      </w:r>
      <w:r w:rsidR="00D61C5A">
        <w:rPr>
          <w:i/>
        </w:rPr>
        <w:t xml:space="preserve">, at det er </w:t>
      </w:r>
      <w:r w:rsidRPr="00D61C5A">
        <w:rPr>
          <w:i/>
        </w:rPr>
        <w:t>positivt at ungdomsuddannelserne får tilbageført omprioriteringsbidraget. Det har stor betydning for uddannelsesinstitutionernes muligheder for at kunne tilbyde støtte til elever, der har brug for noget ekstra for at kunne gennemføre en ungdomsuddannelse, herunder elever med handicap.</w:t>
      </w:r>
    </w:p>
    <w:p w:rsidR="00B434F9" w:rsidRDefault="00B434F9" w:rsidP="00D61C5A">
      <w:pPr>
        <w:pStyle w:val="Overskrift3"/>
      </w:pPr>
      <w:bookmarkStart w:id="9" w:name="_Toc58412028"/>
      <w:r>
        <w:t>Løft af FGU</w:t>
      </w:r>
      <w:bookmarkEnd w:id="9"/>
      <w:r>
        <w:t xml:space="preserve"> </w:t>
      </w:r>
    </w:p>
    <w:p w:rsidR="00B434F9" w:rsidRDefault="00B434F9" w:rsidP="00D61C5A">
      <w:pPr>
        <w:rPr>
          <w:lang w:eastAsia="da-DK"/>
        </w:rPr>
      </w:pPr>
      <w:r>
        <w:rPr>
          <w:lang w:eastAsia="da-DK"/>
        </w:rPr>
        <w:t>De Forberedende Grunduddannelser er med til at sikre, at alle unge kommer godt videre efter grundskolen. FGU har haft en vanskelig begyndelse, og mange steder har der været udfordringer med de fysiske bygninger, it systemer mv. Der afsættes samlet set 120 mio. kr. i perioden 2021-2022 til en række tiltag målrettet institutionerne:</w:t>
      </w:r>
    </w:p>
    <w:p w:rsidR="00B434F9" w:rsidRDefault="00B434F9" w:rsidP="00D61C5A">
      <w:pPr>
        <w:pStyle w:val="Listeafsnit"/>
        <w:numPr>
          <w:ilvl w:val="0"/>
          <w:numId w:val="23"/>
        </w:numPr>
        <w:rPr>
          <w:lang w:eastAsia="da-DK"/>
        </w:rPr>
      </w:pPr>
      <w:r w:rsidRPr="00D61C5A">
        <w:rPr>
          <w:u w:val="single"/>
          <w:lang w:eastAsia="da-DK"/>
        </w:rPr>
        <w:t>De pædagogiske rammer på FGU:</w:t>
      </w:r>
      <w:r>
        <w:rPr>
          <w:lang w:eastAsia="da-DK"/>
        </w:rPr>
        <w:t xml:space="preserve"> Der afsættes i alt 30 mio. kr. årligt i 2021-2022 til et løft af det inkluderende læringsmiljø og de pædagogiske rammer på de nye institutioner. </w:t>
      </w:r>
    </w:p>
    <w:p w:rsidR="00B434F9" w:rsidRDefault="00B434F9" w:rsidP="00D61C5A">
      <w:pPr>
        <w:pStyle w:val="Listeafsnit"/>
        <w:numPr>
          <w:ilvl w:val="0"/>
          <w:numId w:val="23"/>
        </w:numPr>
        <w:rPr>
          <w:lang w:eastAsia="da-DK"/>
        </w:rPr>
      </w:pPr>
      <w:r w:rsidRPr="00D61C5A">
        <w:rPr>
          <w:u w:val="single"/>
          <w:lang w:eastAsia="da-DK"/>
        </w:rPr>
        <w:t xml:space="preserve">Tilpasningsmidlerne til FGU: </w:t>
      </w:r>
      <w:r>
        <w:rPr>
          <w:lang w:eastAsia="da-DK"/>
        </w:rPr>
        <w:t>Der gives et ekstraordinært løft af tilpasningsmidlerne til FGU, som skal være med til at sikre de bedst mulige rammer om de nye institutioner og skal anvendes til at investere yderligere i tilpasningen af bygninger og lokaler. Der afsættes i alt 60 mio. kr. i 2021.</w:t>
      </w:r>
    </w:p>
    <w:p w:rsidR="00D61C5A" w:rsidRDefault="00D61C5A" w:rsidP="00B434F9">
      <w:pPr>
        <w:autoSpaceDE w:val="0"/>
        <w:autoSpaceDN w:val="0"/>
        <w:rPr>
          <w:rFonts w:ascii="Arial" w:hAnsi="Arial" w:cs="Arial"/>
          <w:i/>
          <w:iCs/>
          <w:color w:val="000000"/>
          <w:sz w:val="17"/>
          <w:szCs w:val="17"/>
          <w:lang w:eastAsia="da-DK"/>
        </w:rPr>
      </w:pPr>
    </w:p>
    <w:p w:rsidR="00B434F9" w:rsidRPr="00D61C5A" w:rsidRDefault="00B434F9" w:rsidP="00D61C5A">
      <w:pPr>
        <w:rPr>
          <w:rFonts w:ascii="Calibri" w:hAnsi="Calibri" w:cs="Calibri"/>
          <w:i/>
          <w:color w:val="1F497D"/>
          <w:sz w:val="22"/>
          <w:szCs w:val="22"/>
        </w:rPr>
      </w:pPr>
      <w:r w:rsidRPr="00D61C5A">
        <w:rPr>
          <w:i/>
          <w:lang w:eastAsia="da-DK"/>
        </w:rPr>
        <w:t>DH mener</w:t>
      </w:r>
      <w:r w:rsidR="00D61C5A">
        <w:rPr>
          <w:i/>
          <w:lang w:eastAsia="da-DK"/>
        </w:rPr>
        <w:t>, at F</w:t>
      </w:r>
      <w:r w:rsidRPr="00D61C5A">
        <w:rPr>
          <w:i/>
          <w:lang w:eastAsia="da-DK"/>
        </w:rPr>
        <w:t xml:space="preserve">GU er et </w:t>
      </w:r>
      <w:r w:rsidR="00D61C5A">
        <w:rPr>
          <w:i/>
          <w:lang w:eastAsia="da-DK"/>
        </w:rPr>
        <w:t xml:space="preserve">vigtigt </w:t>
      </w:r>
      <w:r w:rsidRPr="00D61C5A">
        <w:rPr>
          <w:i/>
          <w:lang w:eastAsia="da-DK"/>
        </w:rPr>
        <w:t>tilbud, som en del unge med handicap benytter for at tilegne sig kompetencer til at kunne fortsætte i en ungdomsuddannelse. Det er derfor godt og nødvendigt, at der investeres i FGU og at der er fokus på at løfte det inkluderende læringsmiljø.</w:t>
      </w:r>
    </w:p>
    <w:p w:rsidR="00B434F9" w:rsidRDefault="00B434F9" w:rsidP="00B434F9">
      <w:pPr>
        <w:rPr>
          <w:color w:val="1F497D"/>
        </w:rPr>
      </w:pPr>
    </w:p>
    <w:p w:rsidR="00B434F9" w:rsidRDefault="00B434F9" w:rsidP="00D61C5A">
      <w:r>
        <w:t>Fra aftalen om ”stimuli og grøn genopretning”</w:t>
      </w:r>
    </w:p>
    <w:p w:rsidR="00B434F9" w:rsidRDefault="00B434F9" w:rsidP="00D61C5A">
      <w:pPr>
        <w:pStyle w:val="Overskrift3"/>
      </w:pPr>
      <w:bookmarkStart w:id="10" w:name="_Toc58412029"/>
      <w:r>
        <w:t>Styrket indsats for ordblinde og læse-, skrive- og regnesvage, herunder styrkelse af digitale kompetencer</w:t>
      </w:r>
      <w:bookmarkEnd w:id="10"/>
      <w:r>
        <w:t xml:space="preserve"> </w:t>
      </w:r>
    </w:p>
    <w:p w:rsidR="00B434F9" w:rsidRDefault="00B434F9" w:rsidP="00D61C5A">
      <w:pPr>
        <w:rPr>
          <w:lang w:eastAsia="da-DK"/>
        </w:rPr>
      </w:pPr>
      <w:r>
        <w:rPr>
          <w:lang w:eastAsia="da-DK"/>
        </w:rPr>
        <w:t xml:space="preserve">Der afsættes 50 mio. kr. i 2021 til styrke indsatsen for ordblinde og læse-, skrive- og regnesvage. Indsatsen skal medvirke til at løfte de basale kompetencer hos både ledige og beskæftigede og samtidig forebygge og modvirke begyndende og aktuelle udfordringer på arbejdsmarkedet. </w:t>
      </w:r>
    </w:p>
    <w:p w:rsidR="00B434F9" w:rsidRDefault="00B434F9" w:rsidP="00D61C5A">
      <w:pPr>
        <w:rPr>
          <w:lang w:eastAsia="da-DK"/>
        </w:rPr>
      </w:pPr>
      <w:r>
        <w:rPr>
          <w:lang w:eastAsia="da-DK"/>
        </w:rPr>
        <w:t xml:space="preserve">Der vil være en ansøgningspulje, som kan søges af kommuner, virksomheder, a-kasser, faglige organisationer, uddannelsesinstitutioner og brancheorganisationer mv. </w:t>
      </w:r>
    </w:p>
    <w:p w:rsidR="00D61C5A" w:rsidRDefault="00D61C5A" w:rsidP="00D61C5A">
      <w:pPr>
        <w:rPr>
          <w:lang w:eastAsia="da-DK"/>
        </w:rPr>
      </w:pPr>
    </w:p>
    <w:p w:rsidR="00D61C5A" w:rsidRPr="00D61C5A" w:rsidRDefault="00B434F9" w:rsidP="00D61C5A">
      <w:pPr>
        <w:rPr>
          <w:rFonts w:asciiTheme="minorHAnsi" w:hAnsiTheme="minorHAnsi" w:cstheme="minorHAnsi"/>
          <w:i/>
        </w:rPr>
      </w:pPr>
      <w:r w:rsidRPr="00D61C5A">
        <w:rPr>
          <w:rFonts w:asciiTheme="minorHAnsi" w:hAnsiTheme="minorHAnsi" w:cstheme="minorHAnsi"/>
          <w:i/>
          <w:lang w:eastAsia="da-DK"/>
        </w:rPr>
        <w:t>DH mener</w:t>
      </w:r>
      <w:r w:rsidR="00D61C5A" w:rsidRPr="00D61C5A">
        <w:rPr>
          <w:rFonts w:asciiTheme="minorHAnsi" w:hAnsiTheme="minorHAnsi" w:cstheme="minorHAnsi"/>
          <w:i/>
          <w:lang w:eastAsia="da-DK"/>
        </w:rPr>
        <w:t xml:space="preserve">, at det er </w:t>
      </w:r>
      <w:r w:rsidRPr="00D61C5A">
        <w:rPr>
          <w:rFonts w:asciiTheme="minorHAnsi" w:hAnsiTheme="minorHAnsi" w:cstheme="minorHAnsi"/>
          <w:i/>
          <w:lang w:eastAsia="da-DK"/>
        </w:rPr>
        <w:t xml:space="preserve">positivt at styrke indsatsen over for denne gruppe. </w:t>
      </w:r>
      <w:r w:rsidR="00D61C5A" w:rsidRPr="00D61C5A">
        <w:rPr>
          <w:rFonts w:asciiTheme="minorHAnsi" w:hAnsiTheme="minorHAnsi" w:cstheme="minorHAnsi"/>
          <w:i/>
        </w:rPr>
        <w:t xml:space="preserve">Seneste analyse af beskæftigelsessituationen blandt mennesker fra Vive viser, at læse-skrive vanskeligheder er en stor udfordring på tværs af flere typer af handicap, og at der er større effekt af vanskelighederne for mennesker med handicap end for mennesker uden, når det kommer til beskæftigelse. </w:t>
      </w:r>
    </w:p>
    <w:p w:rsidR="00B434F9" w:rsidRDefault="00B434F9" w:rsidP="00D61C5A">
      <w:pPr>
        <w:pStyle w:val="Overskrift3"/>
      </w:pPr>
      <w:bookmarkStart w:id="11" w:name="_Toc58412030"/>
      <w:r>
        <w:t>Løft til medierammen</w:t>
      </w:r>
      <w:bookmarkEnd w:id="11"/>
      <w:r>
        <w:t xml:space="preserve"> </w:t>
      </w:r>
    </w:p>
    <w:p w:rsidR="00B434F9" w:rsidRDefault="00B434F9" w:rsidP="00D61C5A">
      <w:r>
        <w:t>Aftaleparterne annullere</w:t>
      </w:r>
      <w:r w:rsidR="00D61C5A">
        <w:t>r</w:t>
      </w:r>
      <w:r>
        <w:t xml:space="preserve"> de forudsatte besparelser på DR og tilfører medieområdet yderligere midler. </w:t>
      </w:r>
    </w:p>
    <w:p w:rsidR="00B434F9" w:rsidRDefault="00B434F9" w:rsidP="00D61C5A">
      <w:r>
        <w:t>Der tilføres 120,4 mio. kr. i 2022</w:t>
      </w:r>
      <w:r w:rsidR="00D61C5A">
        <w:t xml:space="preserve">, </w:t>
      </w:r>
      <w:r>
        <w:t>260,3 mio. kr. i 2023</w:t>
      </w:r>
      <w:r w:rsidR="00D61C5A">
        <w:t xml:space="preserve">, 392,6 mio. kroner i 2024 og 410 mio. kroner i 2025 til </w:t>
      </w:r>
      <w:r>
        <w:t>DR</w:t>
      </w:r>
      <w:r w:rsidR="00D61C5A">
        <w:t xml:space="preserve"> og øvrige medieformål. Desuden </w:t>
      </w:r>
      <w:r>
        <w:t xml:space="preserve">inviterer regeringen Folketingets partier til forhandlinger med henblik på at indgå en ny medieaftale. </w:t>
      </w:r>
    </w:p>
    <w:p w:rsidR="00B434F9" w:rsidRDefault="00B434F9" w:rsidP="00D61C5A">
      <w:pPr>
        <w:pStyle w:val="Default"/>
        <w:rPr>
          <w:color w:val="1F497D"/>
          <w:sz w:val="22"/>
          <w:szCs w:val="22"/>
        </w:rPr>
      </w:pPr>
      <w:r>
        <w:rPr>
          <w:sz w:val="17"/>
          <w:szCs w:val="17"/>
        </w:rPr>
        <w:t> </w:t>
      </w:r>
    </w:p>
    <w:p w:rsidR="00B434F9" w:rsidRPr="00B3283C" w:rsidRDefault="00B434F9" w:rsidP="0026037E">
      <w:pPr>
        <w:rPr>
          <w:i/>
          <w:iCs/>
        </w:rPr>
      </w:pPr>
      <w:r>
        <w:rPr>
          <w:i/>
          <w:iCs/>
        </w:rPr>
        <w:t>DH mener, det er positivt, at besparelserne på DR bliver annulleret, da DR som den største public service udbyder også leverer flest tilgængelige programmer. Derudover kan en ny medieaftale give mulighed for at udvide udbuddet af tilgængelighed ti</w:t>
      </w:r>
      <w:r w:rsidR="00B3283C">
        <w:rPr>
          <w:i/>
          <w:iCs/>
        </w:rPr>
        <w:t>l TV hos hhv. DR og TV2 Danmark.</w:t>
      </w:r>
    </w:p>
    <w:sectPr w:rsidR="00B434F9" w:rsidRPr="00B3283C" w:rsidSect="00DB335E">
      <w:headerReference w:type="default" r:id="rId10"/>
      <w:footerReference w:type="default" r:id="rId11"/>
      <w:headerReference w:type="first" r:id="rId12"/>
      <w:footerReference w:type="first" r:id="rId13"/>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AE5" w:rsidRDefault="00EB6AE5">
      <w:pPr>
        <w:spacing w:line="240" w:lineRule="auto"/>
      </w:pPr>
      <w:r>
        <w:separator/>
      </w:r>
    </w:p>
  </w:endnote>
  <w:endnote w:type="continuationSeparator" w:id="0">
    <w:p w:rsidR="00EB6AE5" w:rsidRDefault="00EB6A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embedRegular r:id="rId1" w:fontKey="{066DE846-CAA3-456A-9EB3-72392BDAF503}"/>
    <w:embedBold r:id="rId2" w:fontKey="{8463824C-EA2E-426E-9D3A-36B0C361DFDD}"/>
    <w:embedItalic r:id="rId3" w:fontKey="{4885334E-1457-43CF-B0F3-AC69B3110B1E}"/>
    <w:embedBoldItalic r:id="rId4" w:fontKey="{C2369A82-9371-4069-A451-BA153677EB89}"/>
  </w:font>
  <w:font w:name="Verdana">
    <w:panose1 w:val="020B0604030504040204"/>
    <w:charset w:val="00"/>
    <w:family w:val="swiss"/>
    <w:pitch w:val="variable"/>
    <w:sig w:usb0="A00006FF" w:usb1="4000205B" w:usb2="00000010" w:usb3="00000000" w:csb0="0000019F" w:csb1="00000000"/>
    <w:embedRegular r:id="rId5" w:fontKey="{E7B213F0-408F-4125-93B4-8285B653DB6C}"/>
    <w:embedBold r:id="rId6" w:fontKey="{576FB88A-EB57-400E-9125-71464FD47CEE}"/>
    <w:embedItalic r:id="rId7" w:fontKey="{01E9C584-5ADD-4E57-8077-6767B0ED3B57}"/>
    <w:embedBoldItalic r:id="rId8" w:fontKey="{4C1D2380-2FEB-447D-B367-857DE2BF55FB}"/>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embedRegular r:id="rId9" w:fontKey="{065C39A3-4BF8-4D11-AF34-608DFB00FCFC}"/>
  </w:font>
  <w:font w:name="Calibri">
    <w:panose1 w:val="020F0502020204030204"/>
    <w:charset w:val="00"/>
    <w:family w:val="swiss"/>
    <w:pitch w:val="variable"/>
    <w:sig w:usb0="E4002EFF" w:usb1="C000247B" w:usb2="00000009" w:usb3="00000000" w:csb0="000001FF" w:csb1="00000000"/>
    <w:embedRegular r:id="rId10" w:fontKey="{CDED18E9-BA0D-48B1-A5F6-6BDCF9A76ABD}"/>
    <w:embedItalic r:id="rId11" w:fontKey="{FC36E7A1-DD06-4EFD-B45F-0A809EFEF81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249" w:rsidRDefault="00527D29" w:rsidP="00100249">
    <w:pPr>
      <w:pStyle w:val="Sidefod"/>
    </w:pPr>
    <w:r>
      <w:rPr>
        <w:noProof/>
        <w:lang w:eastAsia="da-DK"/>
      </w:rPr>
      <mc:AlternateContent>
        <mc:Choice Requires="wps">
          <w:drawing>
            <wp:anchor distT="0" distB="0" distL="114300" distR="114300" simplePos="0" relativeHeight="251660288" behindDoc="0" locked="0" layoutInCell="1" allowOverlap="1" wp14:anchorId="004C7BA7" wp14:editId="004C7BA8">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100249" w:rsidRDefault="00527D29"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B3283C">
                            <w:rPr>
                              <w:rStyle w:val="Sidetal"/>
                              <w:noProof/>
                            </w:rPr>
                            <w:t>3</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B3283C">
                            <w:rPr>
                              <w:rStyle w:val="Sidetal"/>
                              <w:noProof/>
                            </w:rPr>
                            <w:t>3</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04C7BA7"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rsidR="00100249" w:rsidRDefault="00527D29"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B3283C">
                      <w:rPr>
                        <w:rStyle w:val="Sidetal"/>
                        <w:noProof/>
                      </w:rPr>
                      <w:t>3</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B3283C">
                      <w:rPr>
                        <w:rStyle w:val="Sidetal"/>
                        <w:noProof/>
                      </w:rPr>
                      <w:t>3</w:t>
                    </w:r>
                    <w:r>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EB7322" w:rsidTr="00A97F6A">
      <w:tc>
        <w:tcPr>
          <w:tcW w:w="10915" w:type="dxa"/>
          <w:hideMark/>
        </w:tcPr>
        <w:p w:rsidR="00A97F6A" w:rsidRDefault="00527D29" w:rsidP="00160129">
          <w:pPr>
            <w:pStyle w:val="Footer-info"/>
          </w:pPr>
          <w:r>
            <w:t>DH er talerør for handicaporganisationerne og repræsenterer alle typer af handicap - fra hjerneskade og gigt til udviklingshæmning og sindslidelse.</w:t>
          </w:r>
          <w:r>
            <w:br/>
            <w:t>3</w:t>
          </w:r>
          <w:r w:rsidR="00160129">
            <w:t>5</w:t>
          </w:r>
          <w:r>
            <w:t xml:space="preserve"> handicaporganisationer med cirka 340.000 medlemmer er tilsluttet DH.</w:t>
          </w:r>
        </w:p>
      </w:tc>
    </w:tr>
  </w:tbl>
  <w:p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AE5" w:rsidRDefault="00EB6AE5">
      <w:pPr>
        <w:spacing w:line="240" w:lineRule="auto"/>
      </w:pPr>
      <w:r>
        <w:separator/>
      </w:r>
    </w:p>
  </w:footnote>
  <w:footnote w:type="continuationSeparator" w:id="0">
    <w:p w:rsidR="00EB6AE5" w:rsidRDefault="00EB6A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BE5" w:rsidRDefault="00022BE5" w:rsidP="00022BE5">
    <w:pPr>
      <w:pStyle w:val="Sidehoved"/>
    </w:pPr>
  </w:p>
  <w:p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2D8" w:rsidRDefault="00527D29" w:rsidP="00F4074D">
    <w:pPr>
      <w:pStyle w:val="Sidehoved"/>
    </w:pPr>
    <w:r>
      <w:rPr>
        <w:noProof/>
        <w:lang w:eastAsia="da-DK"/>
      </w:rPr>
      <w:drawing>
        <wp:anchor distT="0" distB="0" distL="114300" distR="114300" simplePos="0" relativeHeight="251658240" behindDoc="0" locked="0" layoutInCell="1" allowOverlap="1" wp14:anchorId="004C7BA9" wp14:editId="004C7BAA">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004C7BAB" wp14:editId="004C7BAC">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1F54F0C"/>
    <w:multiLevelType w:val="hybridMultilevel"/>
    <w:tmpl w:val="78B2CC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30C2486"/>
    <w:multiLevelType w:val="hybridMultilevel"/>
    <w:tmpl w:val="B6B4A4DA"/>
    <w:lvl w:ilvl="0" w:tplc="646034A0">
      <w:numFmt w:val="bullet"/>
      <w:lvlText w:val="-"/>
      <w:lvlJc w:val="left"/>
      <w:pPr>
        <w:ind w:left="720" w:hanging="360"/>
      </w:pPr>
      <w:rPr>
        <w:rFonts w:ascii="Open Sans Light" w:eastAsiaTheme="minorHAnsi" w:hAnsi="Open Sans Light" w:cs="Open Sans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7694CB1"/>
    <w:multiLevelType w:val="hybridMultilevel"/>
    <w:tmpl w:val="36A60484"/>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5D02CF1"/>
    <w:multiLevelType w:val="hybridMultilevel"/>
    <w:tmpl w:val="594AF3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09119B5"/>
    <w:multiLevelType w:val="hybridMultilevel"/>
    <w:tmpl w:val="CE2C03A6"/>
    <w:lvl w:ilvl="0" w:tplc="3FECA94C">
      <w:numFmt w:val="bullet"/>
      <w:lvlText w:val="-"/>
      <w:lvlJc w:val="left"/>
      <w:pPr>
        <w:ind w:left="1664" w:hanging="360"/>
      </w:pPr>
      <w:rPr>
        <w:rFonts w:ascii="Open Sans Light" w:eastAsiaTheme="minorHAnsi" w:hAnsi="Open Sans Light" w:cs="Open Sans Light" w:hint="default"/>
        <w:color w:val="000000"/>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14" w15:restartNumberingAfterBreak="0">
    <w:nsid w:val="54FC0093"/>
    <w:multiLevelType w:val="hybridMultilevel"/>
    <w:tmpl w:val="48EE673E"/>
    <w:lvl w:ilvl="0" w:tplc="0406000F">
      <w:start w:val="1"/>
      <w:numFmt w:val="decimal"/>
      <w:lvlText w:val="%1."/>
      <w:lvlJc w:val="left"/>
      <w:pPr>
        <w:ind w:left="1440" w:hanging="360"/>
      </w:pPr>
      <w:rPr>
        <w:rFonts w:hint="default"/>
        <w:color w:val="000000"/>
      </w:rPr>
    </w:lvl>
    <w:lvl w:ilvl="1" w:tplc="3FECA94C">
      <w:numFmt w:val="bullet"/>
      <w:lvlText w:val="-"/>
      <w:lvlJc w:val="left"/>
      <w:pPr>
        <w:ind w:left="2160" w:hanging="360"/>
      </w:pPr>
      <w:rPr>
        <w:rFonts w:ascii="Open Sans Light" w:eastAsiaTheme="minorHAnsi" w:hAnsi="Open Sans Light" w:cs="Open Sans Light" w:hint="default"/>
        <w:color w:val="000000"/>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5" w15:restartNumberingAfterBreak="0">
    <w:nsid w:val="5D600689"/>
    <w:multiLevelType w:val="hybridMultilevel"/>
    <w:tmpl w:val="8B780FD4"/>
    <w:lvl w:ilvl="0" w:tplc="4EFCA2C2">
      <w:numFmt w:val="bullet"/>
      <w:lvlText w:val="-"/>
      <w:lvlJc w:val="left"/>
      <w:pPr>
        <w:ind w:left="720" w:hanging="360"/>
      </w:pPr>
      <w:rPr>
        <w:rFonts w:ascii="Open Sans Light" w:eastAsiaTheme="minorHAnsi" w:hAnsi="Open Sans Light" w:cs="Open Sans Light" w:hint="default"/>
        <w:u w:val="singl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29F3008"/>
    <w:multiLevelType w:val="hybridMultilevel"/>
    <w:tmpl w:val="262AA43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73E0961"/>
    <w:multiLevelType w:val="hybridMultilevel"/>
    <w:tmpl w:val="446EC03A"/>
    <w:lvl w:ilvl="0" w:tplc="646034A0">
      <w:numFmt w:val="bullet"/>
      <w:lvlText w:val="-"/>
      <w:lvlJc w:val="left"/>
      <w:pPr>
        <w:ind w:left="720" w:hanging="360"/>
      </w:pPr>
      <w:rPr>
        <w:rFonts w:ascii="Open Sans Light" w:eastAsiaTheme="minorHAnsi" w:hAnsi="Open Sans Light" w:cs="Open Sans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9"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9"/>
  </w:num>
  <w:num w:numId="2">
    <w:abstractNumId w:val="7"/>
  </w:num>
  <w:num w:numId="3">
    <w:abstractNumId w:val="6"/>
  </w:num>
  <w:num w:numId="4">
    <w:abstractNumId w:val="5"/>
  </w:num>
  <w:num w:numId="5">
    <w:abstractNumId w:val="4"/>
  </w:num>
  <w:num w:numId="6">
    <w:abstractNumId w:val="18"/>
  </w:num>
  <w:num w:numId="7">
    <w:abstractNumId w:val="3"/>
  </w:num>
  <w:num w:numId="8">
    <w:abstractNumId w:val="2"/>
  </w:num>
  <w:num w:numId="9">
    <w:abstractNumId w:val="1"/>
  </w:num>
  <w:num w:numId="10">
    <w:abstractNumId w:val="0"/>
  </w:num>
  <w:num w:numId="11">
    <w:abstractNumId w:val="8"/>
  </w:num>
  <w:num w:numId="12">
    <w:abstractNumId w:val="18"/>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9"/>
  </w:num>
  <w:num w:numId="14">
    <w:abstractNumId w:val="18"/>
  </w:num>
  <w:num w:numId="15">
    <w:abstractNumId w:val="17"/>
  </w:num>
  <w:num w:numId="16">
    <w:abstractNumId w:val="16"/>
  </w:num>
  <w:num w:numId="17">
    <w:abstractNumId w:val="12"/>
  </w:num>
  <w:num w:numId="18">
    <w:abstractNumId w:val="14"/>
  </w:num>
  <w:num w:numId="19">
    <w:abstractNumId w:val="13"/>
  </w:num>
  <w:num w:numId="20">
    <w:abstractNumId w:val="11"/>
  </w:num>
  <w:num w:numId="21">
    <w:abstractNumId w:val="9"/>
  </w:num>
  <w:num w:numId="22">
    <w:abstractNumId w:val="10"/>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D29"/>
    <w:rsid w:val="000032BF"/>
    <w:rsid w:val="00004865"/>
    <w:rsid w:val="00016218"/>
    <w:rsid w:val="00022133"/>
    <w:rsid w:val="00022BE5"/>
    <w:rsid w:val="000305C1"/>
    <w:rsid w:val="00055D92"/>
    <w:rsid w:val="00080393"/>
    <w:rsid w:val="0009128C"/>
    <w:rsid w:val="00094ABD"/>
    <w:rsid w:val="00095F85"/>
    <w:rsid w:val="0009799A"/>
    <w:rsid w:val="00097F6E"/>
    <w:rsid w:val="000C4FB1"/>
    <w:rsid w:val="000E36FD"/>
    <w:rsid w:val="000F585B"/>
    <w:rsid w:val="000F726D"/>
    <w:rsid w:val="00100249"/>
    <w:rsid w:val="001012C9"/>
    <w:rsid w:val="00103E3F"/>
    <w:rsid w:val="00114DFB"/>
    <w:rsid w:val="00116DF3"/>
    <w:rsid w:val="0013244F"/>
    <w:rsid w:val="001473EB"/>
    <w:rsid w:val="0015406F"/>
    <w:rsid w:val="001542A8"/>
    <w:rsid w:val="00160129"/>
    <w:rsid w:val="00181781"/>
    <w:rsid w:val="00182651"/>
    <w:rsid w:val="001861E3"/>
    <w:rsid w:val="001F566D"/>
    <w:rsid w:val="00202A8D"/>
    <w:rsid w:val="0020639F"/>
    <w:rsid w:val="00216E82"/>
    <w:rsid w:val="00230076"/>
    <w:rsid w:val="002415B1"/>
    <w:rsid w:val="00244D70"/>
    <w:rsid w:val="0026037E"/>
    <w:rsid w:val="00260FC0"/>
    <w:rsid w:val="002662AD"/>
    <w:rsid w:val="00273CAC"/>
    <w:rsid w:val="002762D8"/>
    <w:rsid w:val="002953B7"/>
    <w:rsid w:val="002B6986"/>
    <w:rsid w:val="002C5297"/>
    <w:rsid w:val="002C64DC"/>
    <w:rsid w:val="002D5562"/>
    <w:rsid w:val="002E27B6"/>
    <w:rsid w:val="002E74A4"/>
    <w:rsid w:val="003033F8"/>
    <w:rsid w:val="00315D5D"/>
    <w:rsid w:val="00333E52"/>
    <w:rsid w:val="003502D1"/>
    <w:rsid w:val="00361BC1"/>
    <w:rsid w:val="003B0D54"/>
    <w:rsid w:val="003B35B0"/>
    <w:rsid w:val="003C3569"/>
    <w:rsid w:val="003C4F9F"/>
    <w:rsid w:val="003C60F1"/>
    <w:rsid w:val="004166DD"/>
    <w:rsid w:val="00421009"/>
    <w:rsid w:val="00424709"/>
    <w:rsid w:val="00424AD9"/>
    <w:rsid w:val="00436CBB"/>
    <w:rsid w:val="00437B65"/>
    <w:rsid w:val="00443156"/>
    <w:rsid w:val="00444132"/>
    <w:rsid w:val="004632F9"/>
    <w:rsid w:val="004A5FFD"/>
    <w:rsid w:val="004A6D4D"/>
    <w:rsid w:val="004C01B2"/>
    <w:rsid w:val="004C027F"/>
    <w:rsid w:val="004D35CC"/>
    <w:rsid w:val="004E0D0A"/>
    <w:rsid w:val="004E1AA9"/>
    <w:rsid w:val="004F09E8"/>
    <w:rsid w:val="004F1A28"/>
    <w:rsid w:val="004F1ED7"/>
    <w:rsid w:val="00502F76"/>
    <w:rsid w:val="005178A7"/>
    <w:rsid w:val="00527D29"/>
    <w:rsid w:val="00543EF2"/>
    <w:rsid w:val="00561C72"/>
    <w:rsid w:val="00562862"/>
    <w:rsid w:val="00582AE7"/>
    <w:rsid w:val="0058609F"/>
    <w:rsid w:val="00592544"/>
    <w:rsid w:val="005A28D4"/>
    <w:rsid w:val="005C3C9B"/>
    <w:rsid w:val="005C5F97"/>
    <w:rsid w:val="005C769C"/>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5934"/>
    <w:rsid w:val="0077451B"/>
    <w:rsid w:val="00776435"/>
    <w:rsid w:val="00777FAE"/>
    <w:rsid w:val="007830AC"/>
    <w:rsid w:val="00785D91"/>
    <w:rsid w:val="007A3228"/>
    <w:rsid w:val="007D6B82"/>
    <w:rsid w:val="007E373C"/>
    <w:rsid w:val="008002CE"/>
    <w:rsid w:val="00810A86"/>
    <w:rsid w:val="0081675C"/>
    <w:rsid w:val="008210CB"/>
    <w:rsid w:val="00824D29"/>
    <w:rsid w:val="00836161"/>
    <w:rsid w:val="00844F6C"/>
    <w:rsid w:val="00863629"/>
    <w:rsid w:val="00873066"/>
    <w:rsid w:val="00875361"/>
    <w:rsid w:val="0087744F"/>
    <w:rsid w:val="008866FE"/>
    <w:rsid w:val="00892D08"/>
    <w:rsid w:val="00893791"/>
    <w:rsid w:val="008A6A4F"/>
    <w:rsid w:val="008E0E0D"/>
    <w:rsid w:val="008E3D2B"/>
    <w:rsid w:val="008E5A6D"/>
    <w:rsid w:val="008F32DF"/>
    <w:rsid w:val="008F3CFC"/>
    <w:rsid w:val="008F4D20"/>
    <w:rsid w:val="00940804"/>
    <w:rsid w:val="0094757D"/>
    <w:rsid w:val="00951615"/>
    <w:rsid w:val="00951B25"/>
    <w:rsid w:val="0097268A"/>
    <w:rsid w:val="009737E4"/>
    <w:rsid w:val="00983B74"/>
    <w:rsid w:val="0099004B"/>
    <w:rsid w:val="00990263"/>
    <w:rsid w:val="009A4CCC"/>
    <w:rsid w:val="009C2069"/>
    <w:rsid w:val="009D1E80"/>
    <w:rsid w:val="009E4B94"/>
    <w:rsid w:val="009F0FC2"/>
    <w:rsid w:val="00A46697"/>
    <w:rsid w:val="00A676C2"/>
    <w:rsid w:val="00A72AB4"/>
    <w:rsid w:val="00A91DA5"/>
    <w:rsid w:val="00A97F6A"/>
    <w:rsid w:val="00AA00CB"/>
    <w:rsid w:val="00AA0D2C"/>
    <w:rsid w:val="00AA4E87"/>
    <w:rsid w:val="00AB4582"/>
    <w:rsid w:val="00AC4725"/>
    <w:rsid w:val="00AD5F89"/>
    <w:rsid w:val="00AF1D02"/>
    <w:rsid w:val="00B00D92"/>
    <w:rsid w:val="00B0422A"/>
    <w:rsid w:val="00B06E2B"/>
    <w:rsid w:val="00B13A10"/>
    <w:rsid w:val="00B24E70"/>
    <w:rsid w:val="00B3283C"/>
    <w:rsid w:val="00B434F9"/>
    <w:rsid w:val="00B522FE"/>
    <w:rsid w:val="00B539F7"/>
    <w:rsid w:val="00B575CA"/>
    <w:rsid w:val="00B97059"/>
    <w:rsid w:val="00BB1B90"/>
    <w:rsid w:val="00BB4255"/>
    <w:rsid w:val="00BE2A74"/>
    <w:rsid w:val="00BF0D57"/>
    <w:rsid w:val="00C0433E"/>
    <w:rsid w:val="00C11D8C"/>
    <w:rsid w:val="00C2710E"/>
    <w:rsid w:val="00C357EF"/>
    <w:rsid w:val="00C41E04"/>
    <w:rsid w:val="00C439CB"/>
    <w:rsid w:val="00C64739"/>
    <w:rsid w:val="00CA0183"/>
    <w:rsid w:val="00CA0A7D"/>
    <w:rsid w:val="00CA4E77"/>
    <w:rsid w:val="00CB3EFE"/>
    <w:rsid w:val="00CC0E48"/>
    <w:rsid w:val="00CC209F"/>
    <w:rsid w:val="00CC6322"/>
    <w:rsid w:val="00CE5168"/>
    <w:rsid w:val="00CE57E0"/>
    <w:rsid w:val="00D23C1F"/>
    <w:rsid w:val="00D273BA"/>
    <w:rsid w:val="00D27D0E"/>
    <w:rsid w:val="00D3752F"/>
    <w:rsid w:val="00D53670"/>
    <w:rsid w:val="00D61C5A"/>
    <w:rsid w:val="00D74908"/>
    <w:rsid w:val="00D87C66"/>
    <w:rsid w:val="00D96141"/>
    <w:rsid w:val="00DB31AF"/>
    <w:rsid w:val="00DB335E"/>
    <w:rsid w:val="00DC246F"/>
    <w:rsid w:val="00DC61BD"/>
    <w:rsid w:val="00DD1936"/>
    <w:rsid w:val="00DE2B28"/>
    <w:rsid w:val="00DF1EC4"/>
    <w:rsid w:val="00E10AC0"/>
    <w:rsid w:val="00E53EE9"/>
    <w:rsid w:val="00E9405E"/>
    <w:rsid w:val="00EB6AE5"/>
    <w:rsid w:val="00EB7322"/>
    <w:rsid w:val="00EC2445"/>
    <w:rsid w:val="00ED6EC5"/>
    <w:rsid w:val="00EF474E"/>
    <w:rsid w:val="00F0152B"/>
    <w:rsid w:val="00F04788"/>
    <w:rsid w:val="00F233E7"/>
    <w:rsid w:val="00F4074D"/>
    <w:rsid w:val="00F710A5"/>
    <w:rsid w:val="00F73354"/>
    <w:rsid w:val="00F82257"/>
    <w:rsid w:val="00FE057A"/>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C7B87"/>
  <w15:docId w15:val="{7E086F91-41A6-47FD-B87A-359A72A30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qFormat/>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character" w:styleId="Hyperlink">
    <w:name w:val="Hyperlink"/>
    <w:basedOn w:val="Standardskrifttypeiafsnit"/>
    <w:uiPriority w:val="99"/>
    <w:unhideWhenUsed/>
    <w:rsid w:val="00055D92"/>
    <w:rPr>
      <w:color w:val="0563C1"/>
      <w:u w:val="single"/>
    </w:rPr>
  </w:style>
  <w:style w:type="paragraph" w:styleId="Listeafsnit">
    <w:name w:val="List Paragraph"/>
    <w:basedOn w:val="Normal"/>
    <w:uiPriority w:val="34"/>
    <w:qFormat/>
    <w:rsid w:val="00C2710E"/>
    <w:pPr>
      <w:ind w:left="720"/>
      <w:contextualSpacing/>
    </w:pPr>
  </w:style>
  <w:style w:type="paragraph" w:styleId="Brdtekst">
    <w:name w:val="Body Text"/>
    <w:link w:val="BrdtekstTegn"/>
    <w:rsid w:val="00527D29"/>
    <w:pPr>
      <w:pBdr>
        <w:top w:val="nil"/>
        <w:left w:val="nil"/>
        <w:bottom w:val="nil"/>
        <w:right w:val="nil"/>
        <w:between w:val="nil"/>
        <w:bar w:val="nil"/>
      </w:pBdr>
    </w:pPr>
    <w:rPr>
      <w:rFonts w:eastAsia="Open Sans Light" w:cs="Open Sans Light"/>
      <w:color w:val="000000"/>
      <w:u w:color="000000"/>
      <w:bdr w:val="nil"/>
      <w:lang w:eastAsia="da-DK"/>
      <w14:textOutline w14:w="0" w14:cap="flat" w14:cmpd="sng" w14:algn="ctr">
        <w14:noFill/>
        <w14:prstDash w14:val="solid"/>
        <w14:bevel/>
      </w14:textOutline>
    </w:rPr>
  </w:style>
  <w:style w:type="character" w:customStyle="1" w:styleId="BrdtekstTegn">
    <w:name w:val="Brødtekst Tegn"/>
    <w:basedOn w:val="Standardskrifttypeiafsnit"/>
    <w:link w:val="Brdtekst"/>
    <w:rsid w:val="00527D29"/>
    <w:rPr>
      <w:rFonts w:eastAsia="Open Sans Light" w:cs="Open Sans Light"/>
      <w:color w:val="000000"/>
      <w:u w:color="000000"/>
      <w:bdr w:val="nil"/>
      <w:lang w:eastAsia="da-DK"/>
      <w14:textOutline w14:w="0" w14:cap="flat" w14:cmpd="sng" w14:algn="ctr">
        <w14:noFill/>
        <w14:prstDash w14:val="solid"/>
        <w14:bevel/>
      </w14:textOutline>
    </w:rPr>
  </w:style>
  <w:style w:type="paragraph" w:customStyle="1" w:styleId="Default">
    <w:name w:val="Default"/>
    <w:basedOn w:val="Normal"/>
    <w:rsid w:val="00B434F9"/>
    <w:pPr>
      <w:autoSpaceDE w:val="0"/>
      <w:autoSpaceDN w:val="0"/>
      <w:spacing w:line="240" w:lineRule="auto"/>
    </w:pPr>
    <w:rPr>
      <w:rFonts w:ascii="Garamond" w:hAnsi="Garamond" w:cs="Times New Roman"/>
      <w:color w:val="000000"/>
      <w:sz w:val="24"/>
      <w:szCs w:val="24"/>
      <w:lang w:eastAsia="da-DK"/>
    </w:rPr>
  </w:style>
  <w:style w:type="paragraph" w:customStyle="1" w:styleId="field3">
    <w:name w:val="field3"/>
    <w:basedOn w:val="Normal"/>
    <w:rsid w:val="007D6B82"/>
    <w:pPr>
      <w:spacing w:after="360"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026532">
      <w:bodyDiv w:val="1"/>
      <w:marLeft w:val="0"/>
      <w:marRight w:val="0"/>
      <w:marTop w:val="0"/>
      <w:marBottom w:val="0"/>
      <w:divBdr>
        <w:top w:val="none" w:sz="0" w:space="0" w:color="auto"/>
        <w:left w:val="none" w:sz="0" w:space="0" w:color="auto"/>
        <w:bottom w:val="none" w:sz="0" w:space="0" w:color="auto"/>
        <w:right w:val="none" w:sz="0" w:space="0" w:color="auto"/>
      </w:divBdr>
    </w:div>
    <w:div w:id="951208526">
      <w:bodyDiv w:val="1"/>
      <w:marLeft w:val="0"/>
      <w:marRight w:val="0"/>
      <w:marTop w:val="0"/>
      <w:marBottom w:val="0"/>
      <w:divBdr>
        <w:top w:val="none" w:sz="0" w:space="0" w:color="auto"/>
        <w:left w:val="none" w:sz="0" w:space="0" w:color="auto"/>
        <w:bottom w:val="none" w:sz="0" w:space="0" w:color="auto"/>
        <w:right w:val="none" w:sz="0" w:space="0" w:color="auto"/>
      </w:divBdr>
    </w:div>
    <w:div w:id="972757144">
      <w:bodyDiv w:val="1"/>
      <w:marLeft w:val="0"/>
      <w:marRight w:val="0"/>
      <w:marTop w:val="0"/>
      <w:marBottom w:val="0"/>
      <w:divBdr>
        <w:top w:val="none" w:sz="0" w:space="0" w:color="auto"/>
        <w:left w:val="none" w:sz="0" w:space="0" w:color="auto"/>
        <w:bottom w:val="none" w:sz="0" w:space="0" w:color="auto"/>
        <w:right w:val="none" w:sz="0" w:space="0" w:color="auto"/>
      </w:divBdr>
      <w:divsChild>
        <w:div w:id="48698938">
          <w:marLeft w:val="0"/>
          <w:marRight w:val="0"/>
          <w:marTop w:val="0"/>
          <w:marBottom w:val="0"/>
          <w:divBdr>
            <w:top w:val="none" w:sz="0" w:space="0" w:color="auto"/>
            <w:left w:val="none" w:sz="0" w:space="0" w:color="auto"/>
            <w:bottom w:val="none" w:sz="0" w:space="0" w:color="auto"/>
            <w:right w:val="none" w:sz="0" w:space="0" w:color="auto"/>
          </w:divBdr>
          <w:divsChild>
            <w:div w:id="631640552">
              <w:marLeft w:val="0"/>
              <w:marRight w:val="0"/>
              <w:marTop w:val="0"/>
              <w:marBottom w:val="0"/>
              <w:divBdr>
                <w:top w:val="none" w:sz="0" w:space="0" w:color="auto"/>
                <w:left w:val="none" w:sz="0" w:space="0" w:color="auto"/>
                <w:bottom w:val="none" w:sz="0" w:space="0" w:color="auto"/>
                <w:right w:val="none" w:sz="0" w:space="0" w:color="auto"/>
              </w:divBdr>
              <w:divsChild>
                <w:div w:id="1694191402">
                  <w:marLeft w:val="0"/>
                  <w:marRight w:val="0"/>
                  <w:marTop w:val="0"/>
                  <w:marBottom w:val="0"/>
                  <w:divBdr>
                    <w:top w:val="none" w:sz="0" w:space="0" w:color="auto"/>
                    <w:left w:val="none" w:sz="0" w:space="0" w:color="auto"/>
                    <w:bottom w:val="none" w:sz="0" w:space="0" w:color="auto"/>
                    <w:right w:val="none" w:sz="0" w:space="0" w:color="auto"/>
                  </w:divBdr>
                  <w:divsChild>
                    <w:div w:id="1653559267">
                      <w:marLeft w:val="0"/>
                      <w:marRight w:val="0"/>
                      <w:marTop w:val="0"/>
                      <w:marBottom w:val="0"/>
                      <w:divBdr>
                        <w:top w:val="none" w:sz="0" w:space="0" w:color="auto"/>
                        <w:left w:val="none" w:sz="0" w:space="0" w:color="auto"/>
                        <w:bottom w:val="none" w:sz="0" w:space="0" w:color="auto"/>
                        <w:right w:val="none" w:sz="0" w:space="0" w:color="auto"/>
                      </w:divBdr>
                      <w:divsChild>
                        <w:div w:id="804857267">
                          <w:marLeft w:val="0"/>
                          <w:marRight w:val="0"/>
                          <w:marTop w:val="0"/>
                          <w:marBottom w:val="0"/>
                          <w:divBdr>
                            <w:top w:val="none" w:sz="0" w:space="0" w:color="auto"/>
                            <w:left w:val="none" w:sz="0" w:space="0" w:color="auto"/>
                            <w:bottom w:val="none" w:sz="0" w:space="0" w:color="auto"/>
                            <w:right w:val="none" w:sz="0" w:space="0" w:color="auto"/>
                          </w:divBdr>
                          <w:divsChild>
                            <w:div w:id="21325560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156731">
      <w:bodyDiv w:val="1"/>
      <w:marLeft w:val="0"/>
      <w:marRight w:val="0"/>
      <w:marTop w:val="0"/>
      <w:marBottom w:val="0"/>
      <w:divBdr>
        <w:top w:val="none" w:sz="0" w:space="0" w:color="auto"/>
        <w:left w:val="none" w:sz="0" w:space="0" w:color="auto"/>
        <w:bottom w:val="none" w:sz="0" w:space="0" w:color="auto"/>
        <w:right w:val="none" w:sz="0" w:space="0" w:color="auto"/>
      </w:divBdr>
    </w:div>
    <w:div w:id="1069419367">
      <w:bodyDiv w:val="1"/>
      <w:marLeft w:val="0"/>
      <w:marRight w:val="0"/>
      <w:marTop w:val="0"/>
      <w:marBottom w:val="0"/>
      <w:divBdr>
        <w:top w:val="none" w:sz="0" w:space="0" w:color="auto"/>
        <w:left w:val="none" w:sz="0" w:space="0" w:color="auto"/>
        <w:bottom w:val="none" w:sz="0" w:space="0" w:color="auto"/>
        <w:right w:val="none" w:sz="0" w:space="0" w:color="auto"/>
      </w:divBdr>
    </w:div>
    <w:div w:id="1172643801">
      <w:bodyDiv w:val="1"/>
      <w:marLeft w:val="0"/>
      <w:marRight w:val="0"/>
      <w:marTop w:val="0"/>
      <w:marBottom w:val="0"/>
      <w:divBdr>
        <w:top w:val="none" w:sz="0" w:space="0" w:color="auto"/>
        <w:left w:val="none" w:sz="0" w:space="0" w:color="auto"/>
        <w:bottom w:val="none" w:sz="0" w:space="0" w:color="auto"/>
        <w:right w:val="none" w:sz="0" w:space="0" w:color="auto"/>
      </w:divBdr>
    </w:div>
    <w:div w:id="1356034820">
      <w:bodyDiv w:val="1"/>
      <w:marLeft w:val="0"/>
      <w:marRight w:val="0"/>
      <w:marTop w:val="0"/>
      <w:marBottom w:val="0"/>
      <w:divBdr>
        <w:top w:val="none" w:sz="0" w:space="0" w:color="auto"/>
        <w:left w:val="none" w:sz="0" w:space="0" w:color="auto"/>
        <w:bottom w:val="none" w:sz="0" w:space="0" w:color="auto"/>
        <w:right w:val="none" w:sz="0" w:space="0" w:color="auto"/>
      </w:divBdr>
    </w:div>
    <w:div w:id="147128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m&#248;deforberedelse%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D88CF74FCE784BAFEBA47BFA159908" ma:contentTypeVersion="0" ma:contentTypeDescription="Create a new document." ma:contentTypeScope="" ma:versionID="1b386186658bf0eb6e950b0caa0efdd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6747E6-7C67-4F16-9F7B-5272025598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D3B8B9-96A6-46ED-882A-9E639540BA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770C16C-C0B3-4BB6-8833-CC9B4725BF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mødeforberedelse ny.dotx</Template>
  <TotalTime>132</TotalTime>
  <Pages>1</Pages>
  <Words>1352</Words>
  <Characters>8251</Characters>
  <Application>Microsoft Office Word</Application>
  <DocSecurity>0</DocSecurity>
  <Lines>68</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Anita Vium Jørgensen</cp:lastModifiedBy>
  <cp:revision>4</cp:revision>
  <dcterms:created xsi:type="dcterms:W3CDTF">2020-12-09T10:01:00Z</dcterms:created>
  <dcterms:modified xsi:type="dcterms:W3CDTF">2020-12-09T12:11:00Z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0x0101002BD88CF74FCE784BAFEBA47BFA159908</vt:lpwstr>
  </property>
</Properties>
</file>