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6B" w:rsidRDefault="004D1F10" w:rsidP="00EA2235">
      <w:pPr>
        <w:rPr>
          <w:sz w:val="24"/>
          <w:szCs w:val="24"/>
        </w:rPr>
      </w:pPr>
      <w:r w:rsidRPr="004D1F10">
        <w:rPr>
          <w:b/>
          <w:sz w:val="32"/>
          <w:szCs w:val="24"/>
        </w:rPr>
        <w:t>Guide til høringssvar</w:t>
      </w:r>
      <w:r>
        <w:rPr>
          <w:sz w:val="24"/>
          <w:szCs w:val="24"/>
        </w:rPr>
        <w:br/>
      </w:r>
      <w:r w:rsidR="00A36A8C" w:rsidRPr="00341727">
        <w:rPr>
          <w:sz w:val="24"/>
          <w:szCs w:val="24"/>
        </w:rPr>
        <w:br/>
      </w:r>
      <w:r w:rsidR="00A36A8C" w:rsidRPr="00341727">
        <w:rPr>
          <w:b/>
          <w:sz w:val="24"/>
          <w:szCs w:val="24"/>
        </w:rPr>
        <w:t xml:space="preserve">Hvad er et høringssvar? </w:t>
      </w:r>
      <w:r w:rsidR="00A36A8C" w:rsidRPr="00341727">
        <w:rPr>
          <w:sz w:val="24"/>
          <w:szCs w:val="24"/>
        </w:rPr>
        <w:br/>
      </w:r>
      <w:r w:rsidR="002B74CB">
        <w:rPr>
          <w:sz w:val="24"/>
          <w:szCs w:val="24"/>
        </w:rPr>
        <w:t>Når b</w:t>
      </w:r>
      <w:r w:rsidR="004978BA" w:rsidRPr="00341727">
        <w:rPr>
          <w:sz w:val="24"/>
          <w:szCs w:val="24"/>
        </w:rPr>
        <w:t>yrådet</w:t>
      </w:r>
      <w:r w:rsidR="002B74CB">
        <w:rPr>
          <w:sz w:val="24"/>
          <w:szCs w:val="24"/>
        </w:rPr>
        <w:t xml:space="preserve"> </w:t>
      </w:r>
      <w:r w:rsidR="004978BA" w:rsidRPr="00341727">
        <w:rPr>
          <w:sz w:val="24"/>
          <w:szCs w:val="24"/>
        </w:rPr>
        <w:t>s</w:t>
      </w:r>
      <w:r w:rsidR="002B74CB">
        <w:rPr>
          <w:sz w:val="24"/>
          <w:szCs w:val="24"/>
        </w:rPr>
        <w:t>kal</w:t>
      </w:r>
      <w:r w:rsidR="004978BA" w:rsidRPr="00341727">
        <w:rPr>
          <w:sz w:val="24"/>
          <w:szCs w:val="24"/>
        </w:rPr>
        <w:t xml:space="preserve"> vedtage en politisk sag, kan byrådet anmode forskellige parter om at give deres mening til kende. Dette sker</w:t>
      </w:r>
      <w:r>
        <w:rPr>
          <w:sz w:val="24"/>
          <w:szCs w:val="24"/>
        </w:rPr>
        <w:t xml:space="preserve"> formelt </w:t>
      </w:r>
      <w:r w:rsidR="004978BA" w:rsidRPr="00341727">
        <w:rPr>
          <w:sz w:val="24"/>
          <w:szCs w:val="24"/>
        </w:rPr>
        <w:t>i et høringssvar.</w:t>
      </w:r>
      <w:r w:rsidR="007D22F6" w:rsidRPr="00341727">
        <w:rPr>
          <w:sz w:val="24"/>
          <w:szCs w:val="24"/>
        </w:rPr>
        <w:t xml:space="preserve"> Høringssvaret er med at belyse en politisk sag fra flere forskellige sider. </w:t>
      </w:r>
      <w:r w:rsidR="00C6636B">
        <w:rPr>
          <w:sz w:val="24"/>
          <w:szCs w:val="24"/>
        </w:rPr>
        <w:br/>
      </w:r>
      <w:bookmarkStart w:id="0" w:name="_GoBack"/>
      <w:bookmarkEnd w:id="0"/>
      <w:r w:rsidR="00C6636B">
        <w:rPr>
          <w:sz w:val="24"/>
          <w:szCs w:val="24"/>
        </w:rPr>
        <w:br/>
      </w:r>
      <w:r w:rsidR="007D22F6" w:rsidRPr="00341727">
        <w:rPr>
          <w:sz w:val="24"/>
          <w:szCs w:val="24"/>
        </w:rPr>
        <w:t>Et høringssvar kan således ses som en mulighed for at kvalificere politikernes beslutningsgrundlag, så det sikres, at de har viden om handicapaspektet i en konkret sag.</w:t>
      </w:r>
      <w:r w:rsidR="004978BA" w:rsidRPr="00341727">
        <w:rPr>
          <w:sz w:val="24"/>
          <w:szCs w:val="24"/>
        </w:rPr>
        <w:br/>
      </w:r>
      <w:r w:rsidR="004978BA" w:rsidRPr="00341727">
        <w:rPr>
          <w:sz w:val="24"/>
          <w:szCs w:val="24"/>
        </w:rPr>
        <w:br/>
      </w:r>
      <w:r w:rsidR="00A36A8C" w:rsidRPr="00341727">
        <w:rPr>
          <w:sz w:val="24"/>
          <w:szCs w:val="24"/>
        </w:rPr>
        <w:t>De situationer hvor DH afdelingen kan afgive høringssvar er typisk i forbindelse med kommunens budget, som skal vedtages hvert år i oktober. Handicapråd</w:t>
      </w:r>
      <w:r w:rsidR="004978BA" w:rsidRPr="00341727">
        <w:rPr>
          <w:sz w:val="24"/>
          <w:szCs w:val="24"/>
        </w:rPr>
        <w:t xml:space="preserve">et har også en række </w:t>
      </w:r>
      <w:r w:rsidR="00691BDF">
        <w:rPr>
          <w:sz w:val="24"/>
          <w:szCs w:val="24"/>
        </w:rPr>
        <w:t xml:space="preserve">forskellige </w:t>
      </w:r>
      <w:r w:rsidR="004978BA" w:rsidRPr="00341727">
        <w:rPr>
          <w:sz w:val="24"/>
          <w:szCs w:val="24"/>
        </w:rPr>
        <w:t>sager</w:t>
      </w:r>
      <w:r w:rsidR="00A36A8C" w:rsidRPr="00341727">
        <w:rPr>
          <w:sz w:val="24"/>
          <w:szCs w:val="24"/>
        </w:rPr>
        <w:t>, som det løbende bliver bedt om at tage stilling</w:t>
      </w:r>
      <w:r w:rsidR="004978BA" w:rsidRPr="00341727">
        <w:rPr>
          <w:sz w:val="24"/>
          <w:szCs w:val="24"/>
        </w:rPr>
        <w:t xml:space="preserve"> til ved at afgive </w:t>
      </w:r>
      <w:r>
        <w:rPr>
          <w:sz w:val="24"/>
          <w:szCs w:val="24"/>
        </w:rPr>
        <w:t xml:space="preserve">et </w:t>
      </w:r>
      <w:r w:rsidR="004978BA" w:rsidRPr="00341727">
        <w:rPr>
          <w:sz w:val="24"/>
          <w:szCs w:val="24"/>
        </w:rPr>
        <w:t>høringssvar</w:t>
      </w:r>
      <w:r w:rsidR="00A36A8C" w:rsidRPr="00341727">
        <w:rPr>
          <w:sz w:val="24"/>
          <w:szCs w:val="24"/>
        </w:rPr>
        <w:t xml:space="preserve">. </w:t>
      </w:r>
      <w:r w:rsidR="00691BDF">
        <w:rPr>
          <w:sz w:val="24"/>
          <w:szCs w:val="24"/>
        </w:rPr>
        <w:br/>
      </w:r>
      <w:r w:rsidR="00DA1897" w:rsidRPr="00341727">
        <w:rPr>
          <w:sz w:val="24"/>
          <w:szCs w:val="24"/>
        </w:rPr>
        <w:br/>
      </w:r>
      <w:r w:rsidR="00A36A8C" w:rsidRPr="00341727">
        <w:rPr>
          <w:b/>
          <w:sz w:val="24"/>
          <w:szCs w:val="24"/>
        </w:rPr>
        <w:t>Hvordan skriver man et høringssvar</w:t>
      </w:r>
      <w:r w:rsidR="00A36A8C" w:rsidRPr="00341727">
        <w:rPr>
          <w:sz w:val="24"/>
          <w:szCs w:val="24"/>
        </w:rPr>
        <w:t xml:space="preserve">? </w:t>
      </w:r>
      <w:r w:rsidR="00A36A8C" w:rsidRPr="00341727">
        <w:rPr>
          <w:sz w:val="24"/>
          <w:szCs w:val="24"/>
        </w:rPr>
        <w:br/>
        <w:t>Der er ikke kun én måde at skrive et høringssvar på. Men her er nogle gode råd til, hvad I kan overveje, n</w:t>
      </w:r>
      <w:r w:rsidR="00DA1897" w:rsidRPr="00341727">
        <w:rPr>
          <w:sz w:val="24"/>
          <w:szCs w:val="24"/>
        </w:rPr>
        <w:t xml:space="preserve">år I skriver et høringssvar. </w:t>
      </w:r>
      <w:r w:rsidR="00DA1897" w:rsidRPr="00341727">
        <w:rPr>
          <w:sz w:val="24"/>
          <w:szCs w:val="24"/>
        </w:rPr>
        <w:br/>
      </w:r>
      <w:r w:rsidR="00DA1897" w:rsidRPr="00341727">
        <w:rPr>
          <w:sz w:val="24"/>
          <w:szCs w:val="24"/>
        </w:rPr>
        <w:br/>
      </w:r>
      <w:r w:rsidR="006742FC" w:rsidRPr="00341727">
        <w:rPr>
          <w:sz w:val="24"/>
          <w:szCs w:val="24"/>
          <w:u w:val="single"/>
        </w:rPr>
        <w:t>Struktur</w:t>
      </w:r>
      <w:r w:rsidR="006742FC" w:rsidRPr="00341727">
        <w:rPr>
          <w:sz w:val="24"/>
          <w:szCs w:val="24"/>
        </w:rPr>
        <w:t>:</w:t>
      </w:r>
      <w:r w:rsidR="006742FC" w:rsidRPr="00341727">
        <w:rPr>
          <w:sz w:val="24"/>
          <w:szCs w:val="24"/>
        </w:rPr>
        <w:br/>
        <w:t>Hav en klar struktur i jeres høringssvar. Begynd med en kort indledning, hvor I fremfører de generelle og overordnede synspunkter. Herefter kan I komme</w:t>
      </w:r>
      <w:r>
        <w:rPr>
          <w:sz w:val="24"/>
          <w:szCs w:val="24"/>
        </w:rPr>
        <w:t xml:space="preserve"> med specifikke bemærkninger til </w:t>
      </w:r>
      <w:r w:rsidR="007F65AA">
        <w:rPr>
          <w:sz w:val="24"/>
          <w:szCs w:val="24"/>
        </w:rPr>
        <w:t xml:space="preserve">de </w:t>
      </w:r>
      <w:r w:rsidR="006742FC" w:rsidRPr="00341727">
        <w:rPr>
          <w:sz w:val="24"/>
          <w:szCs w:val="24"/>
        </w:rPr>
        <w:t xml:space="preserve">enkelte dele af forslaget. Sørg for at angive, hvad I præcist hentyder til, hvis forslaget har flere beslutningselementer. </w:t>
      </w:r>
      <w:r w:rsidR="006742FC">
        <w:rPr>
          <w:sz w:val="24"/>
          <w:szCs w:val="24"/>
        </w:rPr>
        <w:br/>
      </w:r>
      <w:r w:rsidR="006742FC">
        <w:rPr>
          <w:sz w:val="24"/>
          <w:szCs w:val="24"/>
        </w:rPr>
        <w:br/>
      </w:r>
      <w:r w:rsidR="00DA1897" w:rsidRPr="00341727">
        <w:rPr>
          <w:sz w:val="24"/>
          <w:szCs w:val="24"/>
          <w:u w:val="single"/>
        </w:rPr>
        <w:t>Skriv kort og præcist</w:t>
      </w:r>
      <w:r w:rsidR="00431C91" w:rsidRPr="00341727">
        <w:rPr>
          <w:sz w:val="24"/>
          <w:szCs w:val="24"/>
          <w:u w:val="single"/>
        </w:rPr>
        <w:t>:</w:t>
      </w:r>
      <w:r w:rsidR="00DA1897" w:rsidRPr="00341727">
        <w:rPr>
          <w:sz w:val="24"/>
          <w:szCs w:val="24"/>
        </w:rPr>
        <w:t xml:space="preserve"> </w:t>
      </w:r>
      <w:r w:rsidR="00DA1897" w:rsidRPr="00341727">
        <w:rPr>
          <w:sz w:val="24"/>
          <w:szCs w:val="24"/>
        </w:rPr>
        <w:br/>
        <w:t>Et høringssvar har størst gennemslagskraft, hvis det er klart formuleret</w:t>
      </w:r>
      <w:r w:rsidR="007F65AA">
        <w:rPr>
          <w:sz w:val="24"/>
          <w:szCs w:val="24"/>
        </w:rPr>
        <w:t xml:space="preserve">, </w:t>
      </w:r>
      <w:r w:rsidR="00DA1897" w:rsidRPr="00341727">
        <w:rPr>
          <w:sz w:val="24"/>
          <w:szCs w:val="24"/>
        </w:rPr>
        <w:t>let at forstå</w:t>
      </w:r>
      <w:r w:rsidR="007F65AA">
        <w:rPr>
          <w:sz w:val="24"/>
          <w:szCs w:val="24"/>
        </w:rPr>
        <w:t xml:space="preserve"> og ikke fylder for mange sider</w:t>
      </w:r>
      <w:r w:rsidR="00DA1897" w:rsidRPr="00341727">
        <w:rPr>
          <w:sz w:val="24"/>
          <w:szCs w:val="24"/>
        </w:rPr>
        <w:t xml:space="preserve">. </w:t>
      </w:r>
      <w:r w:rsidR="007F65AA">
        <w:rPr>
          <w:sz w:val="24"/>
          <w:szCs w:val="24"/>
        </w:rPr>
        <w:t xml:space="preserve">Vær derfor </w:t>
      </w:r>
      <w:r w:rsidR="00825EF9" w:rsidRPr="00341727">
        <w:rPr>
          <w:sz w:val="24"/>
          <w:szCs w:val="24"/>
        </w:rPr>
        <w:t xml:space="preserve">helt klar på, hvad der er </w:t>
      </w:r>
      <w:proofErr w:type="spellStart"/>
      <w:r w:rsidR="00825EF9" w:rsidRPr="00341727">
        <w:rPr>
          <w:sz w:val="24"/>
          <w:szCs w:val="24"/>
        </w:rPr>
        <w:t>DH</w:t>
      </w:r>
      <w:r w:rsidR="00C6636B">
        <w:rPr>
          <w:sz w:val="24"/>
          <w:szCs w:val="24"/>
        </w:rPr>
        <w:t>’</w:t>
      </w:r>
      <w:r w:rsidR="00825EF9" w:rsidRPr="00341727">
        <w:rPr>
          <w:sz w:val="24"/>
          <w:szCs w:val="24"/>
        </w:rPr>
        <w:t>s</w:t>
      </w:r>
      <w:proofErr w:type="spellEnd"/>
      <w:r w:rsidR="00825EF9" w:rsidRPr="00341727">
        <w:rPr>
          <w:sz w:val="24"/>
          <w:szCs w:val="24"/>
        </w:rPr>
        <w:t xml:space="preserve"> budskab (fx mennesker med handicap skal sikres lige muligheder for et aktivt liv). </w:t>
      </w:r>
      <w:r w:rsidR="00C6636B">
        <w:rPr>
          <w:sz w:val="24"/>
          <w:szCs w:val="24"/>
        </w:rPr>
        <w:br/>
      </w:r>
      <w:r w:rsidR="00C6636B">
        <w:rPr>
          <w:sz w:val="24"/>
          <w:szCs w:val="24"/>
        </w:rPr>
        <w:br/>
      </w:r>
      <w:r w:rsidR="00825EF9" w:rsidRPr="00341727">
        <w:rPr>
          <w:sz w:val="24"/>
          <w:szCs w:val="24"/>
        </w:rPr>
        <w:t>Underbyg</w:t>
      </w:r>
      <w:r w:rsidR="00C6636B">
        <w:rPr>
          <w:sz w:val="24"/>
          <w:szCs w:val="24"/>
        </w:rPr>
        <w:t xml:space="preserve"> budskabet</w:t>
      </w:r>
      <w:r w:rsidR="00825EF9" w:rsidRPr="00341727">
        <w:rPr>
          <w:sz w:val="24"/>
          <w:szCs w:val="24"/>
        </w:rPr>
        <w:t xml:space="preserve"> med konkrete argumenter </w:t>
      </w:r>
      <w:r w:rsidR="00651B51">
        <w:rPr>
          <w:sz w:val="24"/>
          <w:szCs w:val="24"/>
        </w:rPr>
        <w:t xml:space="preserve">og synliggør konsekvenserne af forslaget </w:t>
      </w:r>
      <w:r w:rsidR="00825EF9" w:rsidRPr="00341727">
        <w:rPr>
          <w:sz w:val="24"/>
          <w:szCs w:val="24"/>
        </w:rPr>
        <w:t xml:space="preserve">(fx besparelsen vil forringe muligheden for hurtig </w:t>
      </w:r>
      <w:r w:rsidR="00651B51">
        <w:rPr>
          <w:sz w:val="24"/>
          <w:szCs w:val="24"/>
        </w:rPr>
        <w:t xml:space="preserve">og effektiv </w:t>
      </w:r>
      <w:r w:rsidR="00825EF9" w:rsidRPr="00341727">
        <w:rPr>
          <w:sz w:val="24"/>
          <w:szCs w:val="24"/>
        </w:rPr>
        <w:t>genoptræning</w:t>
      </w:r>
      <w:r w:rsidR="007F65AA">
        <w:rPr>
          <w:sz w:val="24"/>
          <w:szCs w:val="24"/>
        </w:rPr>
        <w:t xml:space="preserve">, og </w:t>
      </w:r>
      <w:r w:rsidR="00651B51">
        <w:rPr>
          <w:sz w:val="24"/>
          <w:szCs w:val="24"/>
        </w:rPr>
        <w:t xml:space="preserve">på sigt vil det være dyrt </w:t>
      </w:r>
      <w:r w:rsidR="007F65AA">
        <w:rPr>
          <w:sz w:val="24"/>
          <w:szCs w:val="24"/>
        </w:rPr>
        <w:t xml:space="preserve">for </w:t>
      </w:r>
      <w:r w:rsidR="00651B51">
        <w:rPr>
          <w:sz w:val="24"/>
          <w:szCs w:val="24"/>
        </w:rPr>
        <w:t>kommunen, hvis besparelsen gennemføres</w:t>
      </w:r>
      <w:r w:rsidR="00825EF9" w:rsidRPr="00341727">
        <w:rPr>
          <w:sz w:val="24"/>
          <w:szCs w:val="24"/>
        </w:rPr>
        <w:t>)</w:t>
      </w:r>
      <w:r w:rsidR="00C6636B">
        <w:rPr>
          <w:sz w:val="24"/>
          <w:szCs w:val="24"/>
        </w:rPr>
        <w:t xml:space="preserve"> </w:t>
      </w:r>
      <w:r w:rsidR="005F7E59">
        <w:rPr>
          <w:sz w:val="24"/>
          <w:szCs w:val="24"/>
        </w:rPr>
        <w:br/>
      </w:r>
      <w:r w:rsidR="005F7E59">
        <w:rPr>
          <w:sz w:val="24"/>
          <w:szCs w:val="24"/>
        </w:rPr>
        <w:br/>
      </w:r>
      <w:r w:rsidR="00C6636B">
        <w:rPr>
          <w:sz w:val="24"/>
          <w:szCs w:val="24"/>
        </w:rPr>
        <w:t>Kom med konkrete råd og anbefalinger, hvis der er særlige opmærksomhedspunkter (</w:t>
      </w:r>
      <w:r w:rsidR="00691BDF">
        <w:rPr>
          <w:sz w:val="24"/>
          <w:szCs w:val="24"/>
        </w:rPr>
        <w:t xml:space="preserve">Fx </w:t>
      </w:r>
      <w:r w:rsidR="00C6636B">
        <w:rPr>
          <w:sz w:val="24"/>
          <w:szCs w:val="24"/>
        </w:rPr>
        <w:t xml:space="preserve">DH anbefaler, at </w:t>
      </w:r>
      <w:proofErr w:type="gramStart"/>
      <w:r w:rsidR="00C6636B">
        <w:rPr>
          <w:sz w:val="24"/>
          <w:szCs w:val="24"/>
        </w:rPr>
        <w:t>…..</w:t>
      </w:r>
      <w:proofErr w:type="gramEnd"/>
      <w:r w:rsidR="00C6636B">
        <w:rPr>
          <w:sz w:val="24"/>
          <w:szCs w:val="24"/>
        </w:rPr>
        <w:t>)</w:t>
      </w:r>
    </w:p>
    <w:p w:rsidR="00C6636B" w:rsidRDefault="00C6636B" w:rsidP="00EA2235">
      <w:pPr>
        <w:rPr>
          <w:sz w:val="24"/>
          <w:szCs w:val="24"/>
        </w:rPr>
      </w:pPr>
    </w:p>
    <w:p w:rsidR="002B74CB" w:rsidRDefault="007F65AA" w:rsidP="00EA2235">
      <w:pPr>
        <w:rPr>
          <w:sz w:val="24"/>
          <w:szCs w:val="24"/>
        </w:rPr>
      </w:pPr>
      <w:r>
        <w:rPr>
          <w:sz w:val="24"/>
          <w:szCs w:val="24"/>
        </w:rPr>
        <w:t xml:space="preserve">Pas på med at skrive indforstået. Det skal også kunne forstås af mennesker, der ikke har kendskab til handicapverdenen. </w:t>
      </w:r>
      <w:r w:rsidR="00DA1897" w:rsidRPr="00341727">
        <w:rPr>
          <w:sz w:val="24"/>
          <w:szCs w:val="24"/>
        </w:rPr>
        <w:br/>
      </w:r>
      <w:r w:rsidR="00431C91" w:rsidRPr="00341727">
        <w:rPr>
          <w:sz w:val="24"/>
          <w:szCs w:val="24"/>
        </w:rPr>
        <w:br/>
      </w:r>
      <w:r w:rsidR="007D22F6" w:rsidRPr="007F65AA">
        <w:rPr>
          <w:sz w:val="24"/>
          <w:szCs w:val="24"/>
          <w:u w:val="single"/>
        </w:rPr>
        <w:t>Opsøg viden</w:t>
      </w:r>
      <w:r w:rsidRPr="007F65AA">
        <w:rPr>
          <w:sz w:val="24"/>
          <w:szCs w:val="24"/>
          <w:u w:val="single"/>
        </w:rPr>
        <w:t>:</w:t>
      </w:r>
      <w:r>
        <w:rPr>
          <w:sz w:val="24"/>
          <w:szCs w:val="24"/>
        </w:rPr>
        <w:t xml:space="preserve"> </w:t>
      </w:r>
      <w:r>
        <w:rPr>
          <w:sz w:val="24"/>
          <w:szCs w:val="24"/>
        </w:rPr>
        <w:br/>
      </w:r>
      <w:r w:rsidR="00651B51">
        <w:rPr>
          <w:sz w:val="24"/>
          <w:szCs w:val="24"/>
        </w:rPr>
        <w:t xml:space="preserve">Hvis DH afdelingen skal lave et høringssvar, men mangler specifik viden om det pågældende handicap, så ret henvendelse til den lokale medlemsorganisation, som har kendskab til området. </w:t>
      </w:r>
      <w:r w:rsidR="005F7E59">
        <w:rPr>
          <w:sz w:val="24"/>
          <w:szCs w:val="24"/>
        </w:rPr>
        <w:br/>
      </w:r>
      <w:r w:rsidR="005F7E59">
        <w:rPr>
          <w:sz w:val="24"/>
          <w:szCs w:val="24"/>
        </w:rPr>
        <w:br/>
      </w:r>
      <w:r>
        <w:rPr>
          <w:sz w:val="24"/>
          <w:szCs w:val="24"/>
        </w:rPr>
        <w:t xml:space="preserve">Hvis der er </w:t>
      </w:r>
      <w:r w:rsidR="00651B51">
        <w:rPr>
          <w:sz w:val="24"/>
          <w:szCs w:val="24"/>
        </w:rPr>
        <w:t xml:space="preserve">centrale aspekter i </w:t>
      </w:r>
      <w:r>
        <w:rPr>
          <w:sz w:val="24"/>
          <w:szCs w:val="24"/>
        </w:rPr>
        <w:t>sagen, som I ikke forstår, så spørg kommunens embedsmænd</w:t>
      </w:r>
      <w:r w:rsidR="00651B51">
        <w:rPr>
          <w:sz w:val="24"/>
          <w:szCs w:val="24"/>
        </w:rPr>
        <w:t>, som kan give jer opklarende svar</w:t>
      </w:r>
      <w:r>
        <w:rPr>
          <w:sz w:val="24"/>
          <w:szCs w:val="24"/>
        </w:rPr>
        <w:t xml:space="preserve">. </w:t>
      </w:r>
      <w:r w:rsidR="00BC63A9">
        <w:rPr>
          <w:sz w:val="24"/>
          <w:szCs w:val="24"/>
        </w:rPr>
        <w:br/>
      </w:r>
      <w:r w:rsidR="00BC63A9">
        <w:rPr>
          <w:sz w:val="24"/>
          <w:szCs w:val="24"/>
        </w:rPr>
        <w:br/>
        <w:t xml:space="preserve">Det er også muligt i selve høringssvaret at henvise direkte til relevant viden. Fx hvis det drejer sig </w:t>
      </w:r>
      <w:r w:rsidR="00BC63A9">
        <w:rPr>
          <w:sz w:val="24"/>
          <w:szCs w:val="24"/>
        </w:rPr>
        <w:lastRenderedPageBreak/>
        <w:t>om regler for tilgængelighed, så kan der henvises til Statens Byggeforskningsinstitut (</w:t>
      </w:r>
      <w:proofErr w:type="spellStart"/>
      <w:r w:rsidR="00BC63A9">
        <w:rPr>
          <w:sz w:val="24"/>
          <w:szCs w:val="24"/>
        </w:rPr>
        <w:t>SB</w:t>
      </w:r>
      <w:r w:rsidR="00E43729">
        <w:rPr>
          <w:sz w:val="24"/>
          <w:szCs w:val="24"/>
        </w:rPr>
        <w:t>i</w:t>
      </w:r>
      <w:proofErr w:type="spellEnd"/>
      <w:r w:rsidR="00BC63A9">
        <w:rPr>
          <w:sz w:val="24"/>
          <w:szCs w:val="24"/>
        </w:rPr>
        <w:t>) frem for</w:t>
      </w:r>
      <w:r w:rsidR="00E43729">
        <w:rPr>
          <w:sz w:val="24"/>
          <w:szCs w:val="24"/>
        </w:rPr>
        <w:t>,</w:t>
      </w:r>
      <w:r w:rsidR="00BC63A9">
        <w:rPr>
          <w:sz w:val="24"/>
          <w:szCs w:val="24"/>
        </w:rPr>
        <w:t xml:space="preserve"> at DH afdelingen selv skal formulere reglerne i høringssvaret.  </w:t>
      </w:r>
      <w:r w:rsidR="00BC63A9">
        <w:rPr>
          <w:sz w:val="24"/>
          <w:szCs w:val="24"/>
        </w:rPr>
        <w:br/>
      </w:r>
      <w:r w:rsidR="00BC63A9">
        <w:rPr>
          <w:sz w:val="24"/>
          <w:szCs w:val="24"/>
        </w:rPr>
        <w:br/>
      </w:r>
      <w:r w:rsidR="00BC63A9" w:rsidRPr="00BC63A9">
        <w:rPr>
          <w:sz w:val="24"/>
          <w:szCs w:val="24"/>
          <w:u w:val="single"/>
        </w:rPr>
        <w:t>Samarbejde med andre</w:t>
      </w:r>
      <w:r w:rsidR="00BC63A9">
        <w:rPr>
          <w:sz w:val="24"/>
          <w:szCs w:val="24"/>
          <w:u w:val="single"/>
        </w:rPr>
        <w:t>:</w:t>
      </w:r>
    </w:p>
    <w:p w:rsidR="002B74CB" w:rsidRDefault="00BC63A9" w:rsidP="00334393">
      <w:pPr>
        <w:rPr>
          <w:sz w:val="24"/>
          <w:szCs w:val="24"/>
        </w:rPr>
      </w:pPr>
      <w:r>
        <w:rPr>
          <w:sz w:val="24"/>
          <w:szCs w:val="24"/>
        </w:rPr>
        <w:t>Der kan være andre lokale organisationer og foreninger, der har samme interesser som DH</w:t>
      </w:r>
      <w:r w:rsidR="00481A19">
        <w:rPr>
          <w:sz w:val="24"/>
          <w:szCs w:val="24"/>
        </w:rPr>
        <w:t>, og hvor man med fordel kan samarbejde</w:t>
      </w:r>
      <w:r>
        <w:rPr>
          <w:sz w:val="24"/>
          <w:szCs w:val="24"/>
        </w:rPr>
        <w:t>.</w:t>
      </w:r>
      <w:r w:rsidR="00481A19">
        <w:rPr>
          <w:sz w:val="24"/>
          <w:szCs w:val="24"/>
        </w:rPr>
        <w:t xml:space="preserve"> Jo flere forskellige høringsparter, der giver udtryk for samme holdninger, jo større er sandsynligheden for, at politikerne er lydhør</w:t>
      </w:r>
      <w:r w:rsidR="00B12DF2">
        <w:rPr>
          <w:sz w:val="24"/>
          <w:szCs w:val="24"/>
        </w:rPr>
        <w:t>e</w:t>
      </w:r>
      <w:r w:rsidR="00481A19">
        <w:rPr>
          <w:sz w:val="24"/>
          <w:szCs w:val="24"/>
        </w:rPr>
        <w:t xml:space="preserve"> over for argumenterne. </w:t>
      </w:r>
      <w:r>
        <w:rPr>
          <w:sz w:val="24"/>
          <w:szCs w:val="24"/>
        </w:rPr>
        <w:t xml:space="preserve"> </w:t>
      </w:r>
      <w:r w:rsidR="00E43729">
        <w:rPr>
          <w:sz w:val="24"/>
          <w:szCs w:val="24"/>
        </w:rPr>
        <w:br/>
      </w:r>
      <w:r w:rsidR="00E43729">
        <w:rPr>
          <w:sz w:val="24"/>
          <w:szCs w:val="24"/>
        </w:rPr>
        <w:br/>
      </w:r>
      <w:r>
        <w:rPr>
          <w:sz w:val="24"/>
          <w:szCs w:val="24"/>
        </w:rPr>
        <w:t xml:space="preserve">Hvis sagen handler om tildeling af hjemmehjælp, så kan </w:t>
      </w:r>
      <w:r w:rsidR="00481A19">
        <w:rPr>
          <w:sz w:val="24"/>
          <w:szCs w:val="24"/>
        </w:rPr>
        <w:t xml:space="preserve">fx </w:t>
      </w:r>
      <w:r>
        <w:rPr>
          <w:sz w:val="24"/>
          <w:szCs w:val="24"/>
        </w:rPr>
        <w:t>Ældre Sagen</w:t>
      </w:r>
      <w:r w:rsidR="00481A19">
        <w:rPr>
          <w:sz w:val="24"/>
          <w:szCs w:val="24"/>
        </w:rPr>
        <w:t xml:space="preserve"> være interessant at drøfte sagen med, og man kan slå på samme argumenter i sit høringssvar. </w:t>
      </w:r>
      <w:r w:rsidR="00334393">
        <w:rPr>
          <w:sz w:val="24"/>
          <w:szCs w:val="24"/>
        </w:rPr>
        <w:t xml:space="preserve">En mulighed er også at lave et fælles høringssvar, hvis parterne er enige om det.  </w:t>
      </w:r>
    </w:p>
    <w:p w:rsidR="00EA2235" w:rsidRPr="00341727" w:rsidRDefault="007D22F6" w:rsidP="00EA2235">
      <w:pPr>
        <w:rPr>
          <w:sz w:val="24"/>
          <w:szCs w:val="24"/>
        </w:rPr>
      </w:pPr>
      <w:r w:rsidRPr="00341727">
        <w:rPr>
          <w:sz w:val="24"/>
          <w:szCs w:val="24"/>
        </w:rPr>
        <w:br/>
      </w:r>
      <w:r w:rsidR="00EA2235" w:rsidRPr="00341727">
        <w:rPr>
          <w:b/>
          <w:sz w:val="24"/>
          <w:szCs w:val="24"/>
        </w:rPr>
        <w:t>Skab synlighed</w:t>
      </w:r>
    </w:p>
    <w:p w:rsidR="00C6636B" w:rsidRDefault="00EA2235" w:rsidP="00EA2235">
      <w:pPr>
        <w:rPr>
          <w:sz w:val="24"/>
          <w:szCs w:val="24"/>
        </w:rPr>
      </w:pPr>
      <w:r w:rsidRPr="00341727">
        <w:rPr>
          <w:sz w:val="24"/>
          <w:szCs w:val="24"/>
        </w:rPr>
        <w:t xml:space="preserve">Ud over at benytte muligheden for at indsende et høringssvar, så er der andre måder at skabe synlighed om de holdninger, der fremgår i høringssvaret. </w:t>
      </w:r>
      <w:r w:rsidR="00C6636B">
        <w:rPr>
          <w:sz w:val="24"/>
          <w:szCs w:val="24"/>
        </w:rPr>
        <w:br/>
      </w:r>
      <w:r w:rsidR="00C6636B">
        <w:rPr>
          <w:sz w:val="24"/>
          <w:szCs w:val="24"/>
        </w:rPr>
        <w:br/>
      </w:r>
      <w:r w:rsidRPr="00341727">
        <w:rPr>
          <w:sz w:val="24"/>
          <w:szCs w:val="24"/>
        </w:rPr>
        <w:t xml:space="preserve">Én måde er at sende høringsvaret direkte til alle byrådspolitikere, selv om det også formelt set er indsendt til kommunen. Dette kan gøres ved budgetvedtagelse, hvor der indgår mange høringsparter. Herved kan man forsøge at undgå, at DH afdelingens høringssvar ”drukner” i mængden af høringssvar. </w:t>
      </w:r>
      <w:r w:rsidRPr="00341727">
        <w:rPr>
          <w:sz w:val="24"/>
          <w:szCs w:val="24"/>
        </w:rPr>
        <w:br/>
      </w:r>
      <w:r w:rsidRPr="00341727">
        <w:rPr>
          <w:sz w:val="24"/>
          <w:szCs w:val="24"/>
        </w:rPr>
        <w:br/>
        <w:t xml:space="preserve">En anden mulighed er at lave et læserbrev i den lokale avis, hvor den eller de væsentligste pointer fra høringssvaret fremhæves. Det er en god ide at formulere sig positivt og give udtryk for en forhåbning. Fx ved at skrive ”DH håber, at politikerne lytter til den bekymring, som forslaget giver anledning til blandt de mange brugere og pårørende, som besparelsen vil få store konsekvenser for”. </w:t>
      </w:r>
      <w:r w:rsidR="003D123B" w:rsidRPr="00341727">
        <w:rPr>
          <w:sz w:val="24"/>
          <w:szCs w:val="24"/>
        </w:rPr>
        <w:br/>
      </w:r>
      <w:r w:rsidR="003D123B" w:rsidRPr="00341727">
        <w:rPr>
          <w:sz w:val="24"/>
          <w:szCs w:val="24"/>
        </w:rPr>
        <w:br/>
        <w:t xml:space="preserve">En tredje mulighed er at </w:t>
      </w:r>
      <w:r w:rsidR="004D743E" w:rsidRPr="00341727">
        <w:rPr>
          <w:sz w:val="24"/>
          <w:szCs w:val="24"/>
        </w:rPr>
        <w:t xml:space="preserve">stille spørgsmål til den konkrete sag, når den behandles i byrådssalen. Husk dog at undersøge hvad reglerne er for at stille spørgsmål. Vær velformuleret og stil </w:t>
      </w:r>
      <w:r w:rsidR="00C6636B">
        <w:rPr>
          <w:sz w:val="24"/>
          <w:szCs w:val="24"/>
        </w:rPr>
        <w:t>d</w:t>
      </w:r>
      <w:r w:rsidR="004D743E" w:rsidRPr="00341727">
        <w:rPr>
          <w:sz w:val="24"/>
          <w:szCs w:val="24"/>
        </w:rPr>
        <w:t xml:space="preserve">it spørgsmål kort. </w:t>
      </w:r>
      <w:r w:rsidR="005F7E59">
        <w:rPr>
          <w:sz w:val="24"/>
          <w:szCs w:val="24"/>
        </w:rPr>
        <w:br/>
      </w:r>
      <w:r w:rsidR="005F7E59">
        <w:rPr>
          <w:sz w:val="24"/>
          <w:szCs w:val="24"/>
        </w:rPr>
        <w:br/>
      </w:r>
      <w:r w:rsidR="004D743E" w:rsidRPr="00341727">
        <w:rPr>
          <w:sz w:val="24"/>
          <w:szCs w:val="24"/>
        </w:rPr>
        <w:t xml:space="preserve">Vær opmærksom på at politikerne </w:t>
      </w:r>
      <w:r w:rsidR="00C6636B">
        <w:rPr>
          <w:sz w:val="24"/>
          <w:szCs w:val="24"/>
        </w:rPr>
        <w:t xml:space="preserve">oftest </w:t>
      </w:r>
      <w:r w:rsidR="004D743E" w:rsidRPr="00341727">
        <w:rPr>
          <w:sz w:val="24"/>
          <w:szCs w:val="24"/>
        </w:rPr>
        <w:t>har truffet deres beslutning inden byrådsmødet</w:t>
      </w:r>
      <w:r w:rsidR="00D94F11" w:rsidRPr="00341727">
        <w:rPr>
          <w:sz w:val="24"/>
          <w:szCs w:val="24"/>
        </w:rPr>
        <w:t xml:space="preserve">. Det er således </w:t>
      </w:r>
      <w:r w:rsidR="004D743E" w:rsidRPr="00341727">
        <w:rPr>
          <w:sz w:val="24"/>
          <w:szCs w:val="24"/>
        </w:rPr>
        <w:t xml:space="preserve">vanskeligt at ændre </w:t>
      </w:r>
      <w:r w:rsidR="00D94F11" w:rsidRPr="00341727">
        <w:rPr>
          <w:sz w:val="24"/>
          <w:szCs w:val="24"/>
        </w:rPr>
        <w:t>en beslutning ved at møde op i byrådssalen, men det kan tjene det formål at skabe kendskab til og respekt om DH afdelingen</w:t>
      </w:r>
      <w:r w:rsidR="00C6636B">
        <w:rPr>
          <w:sz w:val="24"/>
          <w:szCs w:val="24"/>
        </w:rPr>
        <w:t xml:space="preserve">. </w:t>
      </w:r>
    </w:p>
    <w:p w:rsidR="001F66B3" w:rsidRPr="00341727" w:rsidRDefault="004D743E" w:rsidP="005C02CF">
      <w:pPr>
        <w:rPr>
          <w:sz w:val="24"/>
          <w:szCs w:val="24"/>
        </w:rPr>
      </w:pPr>
      <w:r w:rsidRPr="00341727">
        <w:rPr>
          <w:sz w:val="24"/>
          <w:szCs w:val="24"/>
        </w:rPr>
        <w:br/>
      </w:r>
      <w:r w:rsidR="00EA2235" w:rsidRPr="00341727">
        <w:rPr>
          <w:b/>
          <w:sz w:val="24"/>
          <w:szCs w:val="24"/>
        </w:rPr>
        <w:t>Hvad kan man forvente</w:t>
      </w:r>
      <w:r w:rsidR="001F66B3" w:rsidRPr="00341727">
        <w:rPr>
          <w:b/>
          <w:sz w:val="24"/>
          <w:szCs w:val="24"/>
        </w:rPr>
        <w:t xml:space="preserve">, når man har </w:t>
      </w:r>
      <w:r w:rsidR="00EA2235" w:rsidRPr="00341727">
        <w:rPr>
          <w:b/>
          <w:sz w:val="24"/>
          <w:szCs w:val="24"/>
        </w:rPr>
        <w:t>ind</w:t>
      </w:r>
      <w:r w:rsidR="001F66B3" w:rsidRPr="00341727">
        <w:rPr>
          <w:b/>
          <w:sz w:val="24"/>
          <w:szCs w:val="24"/>
        </w:rPr>
        <w:t>sendt et høringssvar?</w:t>
      </w:r>
      <w:r w:rsidR="007D22F6" w:rsidRPr="00341727">
        <w:rPr>
          <w:b/>
          <w:sz w:val="24"/>
          <w:szCs w:val="24"/>
        </w:rPr>
        <w:br/>
      </w:r>
      <w:r w:rsidR="007D22F6" w:rsidRPr="00341727">
        <w:rPr>
          <w:sz w:val="24"/>
          <w:szCs w:val="24"/>
        </w:rPr>
        <w:t>Politikerne er ikke forpligtet til at følg</w:t>
      </w:r>
      <w:r w:rsidR="00EA2235" w:rsidRPr="00341727">
        <w:rPr>
          <w:sz w:val="24"/>
          <w:szCs w:val="24"/>
        </w:rPr>
        <w:t>e de anbefalinger, som kommer ti</w:t>
      </w:r>
      <w:r w:rsidR="007D22F6" w:rsidRPr="00341727">
        <w:rPr>
          <w:sz w:val="24"/>
          <w:szCs w:val="24"/>
        </w:rPr>
        <w:t xml:space="preserve">l udtryk i et høringssvar. </w:t>
      </w:r>
      <w:r w:rsidR="00EA2235" w:rsidRPr="00341727">
        <w:rPr>
          <w:sz w:val="24"/>
          <w:szCs w:val="24"/>
        </w:rPr>
        <w:t xml:space="preserve">Selv om de måske principielt er enige i DH afdelingens anbefalinger, så kan der være andre aspekter fx økonomi, der gør, at politikerne beslutter ikke at følge </w:t>
      </w:r>
      <w:r w:rsidR="00BC63A9">
        <w:rPr>
          <w:sz w:val="24"/>
          <w:szCs w:val="24"/>
        </w:rPr>
        <w:t xml:space="preserve">anbefalingerne i </w:t>
      </w:r>
      <w:r w:rsidR="00EA2235" w:rsidRPr="00341727">
        <w:rPr>
          <w:sz w:val="24"/>
          <w:szCs w:val="24"/>
        </w:rPr>
        <w:t xml:space="preserve">DH afdelingens høringssvar.  </w:t>
      </w:r>
      <w:r w:rsidR="007D22F6" w:rsidRPr="00341727">
        <w:rPr>
          <w:sz w:val="24"/>
          <w:szCs w:val="24"/>
        </w:rPr>
        <w:br/>
      </w:r>
      <w:r w:rsidR="001F66B3" w:rsidRPr="00341727">
        <w:rPr>
          <w:b/>
          <w:sz w:val="24"/>
          <w:szCs w:val="24"/>
        </w:rPr>
        <w:br/>
      </w:r>
      <w:r w:rsidR="001F66B3" w:rsidRPr="00341727">
        <w:rPr>
          <w:sz w:val="24"/>
          <w:szCs w:val="24"/>
        </w:rPr>
        <w:t xml:space="preserve">Især ved </w:t>
      </w:r>
      <w:r w:rsidR="00607D62" w:rsidRPr="00341727">
        <w:rPr>
          <w:sz w:val="24"/>
          <w:szCs w:val="24"/>
        </w:rPr>
        <w:t xml:space="preserve">kommunens </w:t>
      </w:r>
      <w:r w:rsidR="001F66B3" w:rsidRPr="00341727">
        <w:rPr>
          <w:sz w:val="24"/>
          <w:szCs w:val="24"/>
        </w:rPr>
        <w:t>budgetvedtagelse er der mange forskellige høringsparter</w:t>
      </w:r>
      <w:r w:rsidR="007D22F6" w:rsidRPr="00341727">
        <w:rPr>
          <w:sz w:val="24"/>
          <w:szCs w:val="24"/>
        </w:rPr>
        <w:t xml:space="preserve">. Andre </w:t>
      </w:r>
      <w:r w:rsidR="00EA2235" w:rsidRPr="00341727">
        <w:rPr>
          <w:sz w:val="24"/>
          <w:szCs w:val="24"/>
        </w:rPr>
        <w:t>foreninger og organisationer</w:t>
      </w:r>
      <w:r w:rsidR="007D22F6" w:rsidRPr="00341727">
        <w:rPr>
          <w:sz w:val="24"/>
          <w:szCs w:val="24"/>
        </w:rPr>
        <w:t xml:space="preserve"> afgive</w:t>
      </w:r>
      <w:r w:rsidR="00EA2235" w:rsidRPr="00341727">
        <w:rPr>
          <w:sz w:val="24"/>
          <w:szCs w:val="24"/>
        </w:rPr>
        <w:t>r</w:t>
      </w:r>
      <w:r w:rsidR="007D22F6" w:rsidRPr="00341727">
        <w:rPr>
          <w:sz w:val="24"/>
          <w:szCs w:val="24"/>
        </w:rPr>
        <w:t xml:space="preserve"> høringssvar med fokus på den målgruppe, som</w:t>
      </w:r>
      <w:r w:rsidR="00EA2235" w:rsidRPr="00341727">
        <w:rPr>
          <w:sz w:val="24"/>
          <w:szCs w:val="24"/>
        </w:rPr>
        <w:t xml:space="preserve"> den pågældende organisation repræsenterer</w:t>
      </w:r>
      <w:r w:rsidR="007D22F6" w:rsidRPr="00341727">
        <w:rPr>
          <w:sz w:val="24"/>
          <w:szCs w:val="24"/>
        </w:rPr>
        <w:t xml:space="preserve">. </w:t>
      </w:r>
      <w:r w:rsidR="001F66B3" w:rsidRPr="00341727">
        <w:rPr>
          <w:sz w:val="24"/>
          <w:szCs w:val="24"/>
        </w:rPr>
        <w:t xml:space="preserve">DH afdelingens høringssvar er således blot ét blandt </w:t>
      </w:r>
      <w:r w:rsidR="00607D62" w:rsidRPr="00341727">
        <w:rPr>
          <w:sz w:val="24"/>
          <w:szCs w:val="24"/>
        </w:rPr>
        <w:t xml:space="preserve">rigtig </w:t>
      </w:r>
      <w:r w:rsidR="001F66B3" w:rsidRPr="00341727">
        <w:rPr>
          <w:sz w:val="24"/>
          <w:szCs w:val="24"/>
        </w:rPr>
        <w:t xml:space="preserve">mange høringssvar. </w:t>
      </w:r>
      <w:r w:rsidR="00C6636B">
        <w:rPr>
          <w:sz w:val="24"/>
          <w:szCs w:val="24"/>
        </w:rPr>
        <w:br/>
      </w:r>
      <w:r w:rsidR="00C6636B">
        <w:rPr>
          <w:sz w:val="24"/>
          <w:szCs w:val="24"/>
        </w:rPr>
        <w:br/>
      </w:r>
      <w:r w:rsidR="001F66B3" w:rsidRPr="00341727">
        <w:rPr>
          <w:sz w:val="24"/>
          <w:szCs w:val="24"/>
        </w:rPr>
        <w:lastRenderedPageBreak/>
        <w:t xml:space="preserve">Man skal derfor ikke forvente, at politikerne giver respons på det enkelte høringssvar. </w:t>
      </w:r>
      <w:r w:rsidR="00607D62" w:rsidRPr="00341727">
        <w:rPr>
          <w:sz w:val="24"/>
          <w:szCs w:val="24"/>
        </w:rPr>
        <w:t>Det betyder dog ikke, at politikerne ikke har læst det</w:t>
      </w:r>
      <w:r w:rsidR="007D22F6" w:rsidRPr="00341727">
        <w:rPr>
          <w:sz w:val="24"/>
          <w:szCs w:val="24"/>
        </w:rPr>
        <w:t>!</w:t>
      </w:r>
      <w:r w:rsidR="00607D62" w:rsidRPr="00341727">
        <w:rPr>
          <w:sz w:val="24"/>
          <w:szCs w:val="24"/>
        </w:rPr>
        <w:t xml:space="preserve"> Så mist ikke modet, hvis DH afdelingen har brugt </w:t>
      </w:r>
      <w:r w:rsidR="007D22F6" w:rsidRPr="00341727">
        <w:rPr>
          <w:sz w:val="24"/>
          <w:szCs w:val="24"/>
        </w:rPr>
        <w:t>tid</w:t>
      </w:r>
      <w:r w:rsidR="00607D62" w:rsidRPr="00341727">
        <w:rPr>
          <w:sz w:val="24"/>
          <w:szCs w:val="24"/>
        </w:rPr>
        <w:t xml:space="preserve"> på at lave et gennemarbejdet høringsvar, og der ikke kommer en tilbagemelding fra politikerne. De kan godt have taget budskabet til sig, selv om I intet hører efterfølgende. </w:t>
      </w:r>
      <w:r w:rsidR="00EA2235" w:rsidRPr="00341727">
        <w:rPr>
          <w:sz w:val="24"/>
          <w:szCs w:val="24"/>
        </w:rPr>
        <w:br/>
      </w:r>
      <w:r w:rsidR="00EA2235" w:rsidRPr="00341727">
        <w:rPr>
          <w:sz w:val="24"/>
          <w:szCs w:val="24"/>
        </w:rPr>
        <w:br/>
        <w:t xml:space="preserve">Måske vil DH afdelingen sidde tilbage med spørgsmålet ”Nytter det at indsende et høringssvar?” Oftest vil svaret være ja! Selv om det måske ikke umiddelbart giver </w:t>
      </w:r>
      <w:r w:rsidR="005F7E59">
        <w:rPr>
          <w:sz w:val="24"/>
          <w:szCs w:val="24"/>
        </w:rPr>
        <w:t xml:space="preserve">politiske </w:t>
      </w:r>
      <w:r w:rsidR="00EA2235" w:rsidRPr="00341727">
        <w:rPr>
          <w:sz w:val="24"/>
          <w:szCs w:val="24"/>
        </w:rPr>
        <w:t>resulta</w:t>
      </w:r>
      <w:r w:rsidR="00D94F11" w:rsidRPr="00341727">
        <w:rPr>
          <w:sz w:val="24"/>
          <w:szCs w:val="24"/>
        </w:rPr>
        <w:t>t</w:t>
      </w:r>
      <w:r w:rsidR="005F7E59">
        <w:rPr>
          <w:sz w:val="24"/>
          <w:szCs w:val="24"/>
        </w:rPr>
        <w:t>er</w:t>
      </w:r>
      <w:r w:rsidR="00D94F11" w:rsidRPr="00341727">
        <w:rPr>
          <w:sz w:val="24"/>
          <w:szCs w:val="24"/>
        </w:rPr>
        <w:t>, så er det én af de måder, hvor</w:t>
      </w:r>
      <w:r w:rsidR="00EA2235" w:rsidRPr="00341727">
        <w:rPr>
          <w:sz w:val="24"/>
          <w:szCs w:val="24"/>
        </w:rPr>
        <w:t xml:space="preserve"> DH afdelingen kan </w:t>
      </w:r>
      <w:r w:rsidR="00431C91" w:rsidRPr="00341727">
        <w:rPr>
          <w:sz w:val="24"/>
          <w:szCs w:val="24"/>
        </w:rPr>
        <w:t xml:space="preserve">påvirke den politiske dagsorden på handicapområdet. </w:t>
      </w:r>
    </w:p>
    <w:sectPr w:rsidR="001F66B3" w:rsidRPr="00341727" w:rsidSect="00EA6694">
      <w:pgSz w:w="11907" w:h="16839" w:code="9"/>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63AAC"/>
    <w:multiLevelType w:val="hybridMultilevel"/>
    <w:tmpl w:val="B9E06F52"/>
    <w:lvl w:ilvl="0" w:tplc="F8849E1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23A68F5"/>
    <w:multiLevelType w:val="hybridMultilevel"/>
    <w:tmpl w:val="AA4C9438"/>
    <w:lvl w:ilvl="0" w:tplc="7DB05DB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0A661E9"/>
    <w:multiLevelType w:val="hybridMultilevel"/>
    <w:tmpl w:val="57ACD1A8"/>
    <w:lvl w:ilvl="0" w:tplc="51BAE40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45"/>
    <w:rsid w:val="00067657"/>
    <w:rsid w:val="000827CB"/>
    <w:rsid w:val="000B5BEA"/>
    <w:rsid w:val="000C307A"/>
    <w:rsid w:val="00137B20"/>
    <w:rsid w:val="001A77F3"/>
    <w:rsid w:val="001C6F33"/>
    <w:rsid w:val="001D2AC4"/>
    <w:rsid w:val="001E5C55"/>
    <w:rsid w:val="001F66B3"/>
    <w:rsid w:val="00252C3B"/>
    <w:rsid w:val="00280C45"/>
    <w:rsid w:val="00287FA3"/>
    <w:rsid w:val="00297ABC"/>
    <w:rsid w:val="002B0A62"/>
    <w:rsid w:val="002B74CB"/>
    <w:rsid w:val="002C4EDB"/>
    <w:rsid w:val="0030430D"/>
    <w:rsid w:val="00326AB4"/>
    <w:rsid w:val="00334393"/>
    <w:rsid w:val="00341727"/>
    <w:rsid w:val="0034671B"/>
    <w:rsid w:val="00371463"/>
    <w:rsid w:val="00393BA3"/>
    <w:rsid w:val="003C47E3"/>
    <w:rsid w:val="003D123B"/>
    <w:rsid w:val="004105BD"/>
    <w:rsid w:val="00431C91"/>
    <w:rsid w:val="00452D8C"/>
    <w:rsid w:val="00481A19"/>
    <w:rsid w:val="00491F98"/>
    <w:rsid w:val="0049779E"/>
    <w:rsid w:val="004978BA"/>
    <w:rsid w:val="004A1E9A"/>
    <w:rsid w:val="004B0857"/>
    <w:rsid w:val="004D1F10"/>
    <w:rsid w:val="004D743E"/>
    <w:rsid w:val="004F5753"/>
    <w:rsid w:val="00501742"/>
    <w:rsid w:val="0051237D"/>
    <w:rsid w:val="005A6B45"/>
    <w:rsid w:val="005B7A36"/>
    <w:rsid w:val="005C02CF"/>
    <w:rsid w:val="005F779D"/>
    <w:rsid w:val="005F7E59"/>
    <w:rsid w:val="00607D62"/>
    <w:rsid w:val="00613084"/>
    <w:rsid w:val="00622C3B"/>
    <w:rsid w:val="00651B51"/>
    <w:rsid w:val="006665EC"/>
    <w:rsid w:val="006742FC"/>
    <w:rsid w:val="0068155C"/>
    <w:rsid w:val="00691BDF"/>
    <w:rsid w:val="00696444"/>
    <w:rsid w:val="006A5163"/>
    <w:rsid w:val="006A6A73"/>
    <w:rsid w:val="006B03F2"/>
    <w:rsid w:val="006B323F"/>
    <w:rsid w:val="006E63BD"/>
    <w:rsid w:val="00784786"/>
    <w:rsid w:val="007C4D3A"/>
    <w:rsid w:val="007D22F6"/>
    <w:rsid w:val="007D4BBB"/>
    <w:rsid w:val="007E6AF6"/>
    <w:rsid w:val="007F65AA"/>
    <w:rsid w:val="0080024A"/>
    <w:rsid w:val="008235A1"/>
    <w:rsid w:val="00825EF9"/>
    <w:rsid w:val="008434D8"/>
    <w:rsid w:val="00963353"/>
    <w:rsid w:val="009A4C13"/>
    <w:rsid w:val="009D69D1"/>
    <w:rsid w:val="009D7027"/>
    <w:rsid w:val="00A11467"/>
    <w:rsid w:val="00A20FE1"/>
    <w:rsid w:val="00A36A8C"/>
    <w:rsid w:val="00A7236E"/>
    <w:rsid w:val="00A8367E"/>
    <w:rsid w:val="00A87770"/>
    <w:rsid w:val="00AF4C19"/>
    <w:rsid w:val="00B02A86"/>
    <w:rsid w:val="00B12DF2"/>
    <w:rsid w:val="00B4584E"/>
    <w:rsid w:val="00B56CCD"/>
    <w:rsid w:val="00B7775D"/>
    <w:rsid w:val="00BC63A9"/>
    <w:rsid w:val="00BD789A"/>
    <w:rsid w:val="00BE3DD6"/>
    <w:rsid w:val="00C34132"/>
    <w:rsid w:val="00C400C3"/>
    <w:rsid w:val="00C6636B"/>
    <w:rsid w:val="00C747C9"/>
    <w:rsid w:val="00C82BFB"/>
    <w:rsid w:val="00CF74C7"/>
    <w:rsid w:val="00D13AE1"/>
    <w:rsid w:val="00D16B79"/>
    <w:rsid w:val="00D37423"/>
    <w:rsid w:val="00D94F11"/>
    <w:rsid w:val="00D95733"/>
    <w:rsid w:val="00DA1897"/>
    <w:rsid w:val="00DA41E1"/>
    <w:rsid w:val="00DB758B"/>
    <w:rsid w:val="00DC4C71"/>
    <w:rsid w:val="00DD5242"/>
    <w:rsid w:val="00E128A7"/>
    <w:rsid w:val="00E266D5"/>
    <w:rsid w:val="00E43729"/>
    <w:rsid w:val="00E6086B"/>
    <w:rsid w:val="00EA2235"/>
    <w:rsid w:val="00EA6694"/>
    <w:rsid w:val="00EC3BA8"/>
    <w:rsid w:val="00F133FF"/>
    <w:rsid w:val="00F23BE3"/>
    <w:rsid w:val="00F3223F"/>
    <w:rsid w:val="00F84106"/>
    <w:rsid w:val="00F87A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27"/>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E6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E6AF6"/>
    <w:pPr>
      <w:spacing w:after="200" w:line="276" w:lineRule="auto"/>
      <w:ind w:left="720"/>
      <w:contextualSpacing/>
    </w:pPr>
    <w:rPr>
      <w:rFonts w:asciiTheme="minorHAnsi" w:hAnsiTheme="minorHAnsi" w:cstheme="minorBidi"/>
    </w:rPr>
  </w:style>
  <w:style w:type="paragraph" w:styleId="Markeringsbobletekst">
    <w:name w:val="Balloon Text"/>
    <w:basedOn w:val="Normal"/>
    <w:link w:val="MarkeringsbobletekstTegn"/>
    <w:uiPriority w:val="99"/>
    <w:semiHidden/>
    <w:unhideWhenUsed/>
    <w:rsid w:val="001D2AC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D2AC4"/>
    <w:rPr>
      <w:rFonts w:ascii="Tahoma" w:hAnsi="Tahoma" w:cs="Tahoma"/>
      <w:sz w:val="16"/>
      <w:szCs w:val="16"/>
    </w:rPr>
  </w:style>
  <w:style w:type="character" w:styleId="Hyperlink">
    <w:name w:val="Hyperlink"/>
    <w:basedOn w:val="Standardskrifttypeiafsnit"/>
    <w:uiPriority w:val="99"/>
    <w:unhideWhenUsed/>
    <w:rsid w:val="0049779E"/>
    <w:rPr>
      <w:color w:val="144FAE"/>
      <w:u w:val="single"/>
    </w:rPr>
  </w:style>
  <w:style w:type="paragraph" w:styleId="NormalWeb">
    <w:name w:val="Normal (Web)"/>
    <w:basedOn w:val="Normal"/>
    <w:uiPriority w:val="99"/>
    <w:semiHidden/>
    <w:unhideWhenUsed/>
    <w:rsid w:val="0049779E"/>
    <w:pPr>
      <w:spacing w:before="100" w:beforeAutospacing="1" w:after="100" w:afterAutospacing="1"/>
    </w:pPr>
    <w:rPr>
      <w:rFonts w:ascii="Times New Roman" w:eastAsia="Times New Roman" w:hAnsi="Times New Roman"/>
      <w:color w:val="000000"/>
      <w:sz w:val="24"/>
      <w:szCs w:val="24"/>
      <w:lang w:eastAsia="da-DK"/>
    </w:rPr>
  </w:style>
  <w:style w:type="paragraph" w:customStyle="1" w:styleId="section">
    <w:name w:val="section"/>
    <w:basedOn w:val="Normal"/>
    <w:rsid w:val="00EC3BA8"/>
    <w:pPr>
      <w:spacing w:after="30" w:line="312" w:lineRule="atLeast"/>
    </w:pPr>
    <w:rPr>
      <w:rFonts w:ascii="Times New Roman" w:eastAsia="Times New Roman" w:hAnsi="Times New Roman"/>
      <w:sz w:val="24"/>
      <w:szCs w:val="24"/>
      <w:lang w:eastAsia="da-DK"/>
    </w:rPr>
  </w:style>
  <w:style w:type="character" w:styleId="Strk">
    <w:name w:val="Strong"/>
    <w:basedOn w:val="Standardskrifttypeiafsnit"/>
    <w:uiPriority w:val="22"/>
    <w:qFormat/>
    <w:rsid w:val="00EC3BA8"/>
    <w:rPr>
      <w:b/>
      <w:bCs/>
    </w:rPr>
  </w:style>
  <w:style w:type="character" w:styleId="BesgtHyperlink">
    <w:name w:val="FollowedHyperlink"/>
    <w:basedOn w:val="Standardskrifttypeiafsnit"/>
    <w:uiPriority w:val="99"/>
    <w:semiHidden/>
    <w:unhideWhenUsed/>
    <w:rsid w:val="006130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27"/>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E6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E6AF6"/>
    <w:pPr>
      <w:spacing w:after="200" w:line="276" w:lineRule="auto"/>
      <w:ind w:left="720"/>
      <w:contextualSpacing/>
    </w:pPr>
    <w:rPr>
      <w:rFonts w:asciiTheme="minorHAnsi" w:hAnsiTheme="minorHAnsi" w:cstheme="minorBidi"/>
    </w:rPr>
  </w:style>
  <w:style w:type="paragraph" w:styleId="Markeringsbobletekst">
    <w:name w:val="Balloon Text"/>
    <w:basedOn w:val="Normal"/>
    <w:link w:val="MarkeringsbobletekstTegn"/>
    <w:uiPriority w:val="99"/>
    <w:semiHidden/>
    <w:unhideWhenUsed/>
    <w:rsid w:val="001D2AC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D2AC4"/>
    <w:rPr>
      <w:rFonts w:ascii="Tahoma" w:hAnsi="Tahoma" w:cs="Tahoma"/>
      <w:sz w:val="16"/>
      <w:szCs w:val="16"/>
    </w:rPr>
  </w:style>
  <w:style w:type="character" w:styleId="Hyperlink">
    <w:name w:val="Hyperlink"/>
    <w:basedOn w:val="Standardskrifttypeiafsnit"/>
    <w:uiPriority w:val="99"/>
    <w:unhideWhenUsed/>
    <w:rsid w:val="0049779E"/>
    <w:rPr>
      <w:color w:val="144FAE"/>
      <w:u w:val="single"/>
    </w:rPr>
  </w:style>
  <w:style w:type="paragraph" w:styleId="NormalWeb">
    <w:name w:val="Normal (Web)"/>
    <w:basedOn w:val="Normal"/>
    <w:uiPriority w:val="99"/>
    <w:semiHidden/>
    <w:unhideWhenUsed/>
    <w:rsid w:val="0049779E"/>
    <w:pPr>
      <w:spacing w:before="100" w:beforeAutospacing="1" w:after="100" w:afterAutospacing="1"/>
    </w:pPr>
    <w:rPr>
      <w:rFonts w:ascii="Times New Roman" w:eastAsia="Times New Roman" w:hAnsi="Times New Roman"/>
      <w:color w:val="000000"/>
      <w:sz w:val="24"/>
      <w:szCs w:val="24"/>
      <w:lang w:eastAsia="da-DK"/>
    </w:rPr>
  </w:style>
  <w:style w:type="paragraph" w:customStyle="1" w:styleId="section">
    <w:name w:val="section"/>
    <w:basedOn w:val="Normal"/>
    <w:rsid w:val="00EC3BA8"/>
    <w:pPr>
      <w:spacing w:after="30" w:line="312" w:lineRule="atLeast"/>
    </w:pPr>
    <w:rPr>
      <w:rFonts w:ascii="Times New Roman" w:eastAsia="Times New Roman" w:hAnsi="Times New Roman"/>
      <w:sz w:val="24"/>
      <w:szCs w:val="24"/>
      <w:lang w:eastAsia="da-DK"/>
    </w:rPr>
  </w:style>
  <w:style w:type="character" w:styleId="Strk">
    <w:name w:val="Strong"/>
    <w:basedOn w:val="Standardskrifttypeiafsnit"/>
    <w:uiPriority w:val="22"/>
    <w:qFormat/>
    <w:rsid w:val="00EC3BA8"/>
    <w:rPr>
      <w:b/>
      <w:bCs/>
    </w:rPr>
  </w:style>
  <w:style w:type="character" w:styleId="BesgtHyperlink">
    <w:name w:val="FollowedHyperlink"/>
    <w:basedOn w:val="Standardskrifttypeiafsnit"/>
    <w:uiPriority w:val="99"/>
    <w:semiHidden/>
    <w:unhideWhenUsed/>
    <w:rsid w:val="006130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0872">
      <w:bodyDiv w:val="1"/>
      <w:marLeft w:val="0"/>
      <w:marRight w:val="0"/>
      <w:marTop w:val="0"/>
      <w:marBottom w:val="0"/>
      <w:divBdr>
        <w:top w:val="none" w:sz="0" w:space="0" w:color="auto"/>
        <w:left w:val="none" w:sz="0" w:space="0" w:color="auto"/>
        <w:bottom w:val="none" w:sz="0" w:space="0" w:color="auto"/>
        <w:right w:val="none" w:sz="0" w:space="0" w:color="auto"/>
      </w:divBdr>
    </w:div>
    <w:div w:id="743525762">
      <w:bodyDiv w:val="1"/>
      <w:marLeft w:val="0"/>
      <w:marRight w:val="0"/>
      <w:marTop w:val="0"/>
      <w:marBottom w:val="0"/>
      <w:divBdr>
        <w:top w:val="none" w:sz="0" w:space="0" w:color="auto"/>
        <w:left w:val="none" w:sz="0" w:space="0" w:color="auto"/>
        <w:bottom w:val="none" w:sz="0" w:space="0" w:color="auto"/>
        <w:right w:val="none" w:sz="0" w:space="0" w:color="auto"/>
      </w:divBdr>
    </w:div>
    <w:div w:id="1123381120">
      <w:bodyDiv w:val="1"/>
      <w:marLeft w:val="0"/>
      <w:marRight w:val="0"/>
      <w:marTop w:val="0"/>
      <w:marBottom w:val="0"/>
      <w:divBdr>
        <w:top w:val="none" w:sz="0" w:space="0" w:color="auto"/>
        <w:left w:val="none" w:sz="0" w:space="0" w:color="auto"/>
        <w:bottom w:val="none" w:sz="0" w:space="0" w:color="auto"/>
        <w:right w:val="none" w:sz="0" w:space="0" w:color="auto"/>
      </w:divBdr>
    </w:div>
    <w:div w:id="1422603497">
      <w:bodyDiv w:val="1"/>
      <w:marLeft w:val="0"/>
      <w:marRight w:val="0"/>
      <w:marTop w:val="0"/>
      <w:marBottom w:val="0"/>
      <w:divBdr>
        <w:top w:val="none" w:sz="0" w:space="0" w:color="auto"/>
        <w:left w:val="none" w:sz="0" w:space="0" w:color="auto"/>
        <w:bottom w:val="none" w:sz="0" w:space="0" w:color="auto"/>
        <w:right w:val="none" w:sz="0" w:space="0" w:color="auto"/>
      </w:divBdr>
    </w:div>
    <w:div w:id="1437946239">
      <w:bodyDiv w:val="1"/>
      <w:marLeft w:val="0"/>
      <w:marRight w:val="0"/>
      <w:marTop w:val="0"/>
      <w:marBottom w:val="0"/>
      <w:divBdr>
        <w:top w:val="none" w:sz="0" w:space="0" w:color="auto"/>
        <w:left w:val="none" w:sz="0" w:space="0" w:color="auto"/>
        <w:bottom w:val="none" w:sz="0" w:space="0" w:color="auto"/>
        <w:right w:val="none" w:sz="0" w:space="0" w:color="auto"/>
      </w:divBdr>
    </w:div>
    <w:div w:id="1604268022">
      <w:bodyDiv w:val="1"/>
      <w:marLeft w:val="0"/>
      <w:marRight w:val="0"/>
      <w:marTop w:val="0"/>
      <w:marBottom w:val="0"/>
      <w:divBdr>
        <w:top w:val="none" w:sz="0" w:space="0" w:color="auto"/>
        <w:left w:val="none" w:sz="0" w:space="0" w:color="auto"/>
        <w:bottom w:val="none" w:sz="0" w:space="0" w:color="auto"/>
        <w:right w:val="none" w:sz="0" w:space="0" w:color="auto"/>
      </w:divBdr>
    </w:div>
    <w:div w:id="2064015371">
      <w:bodyDiv w:val="1"/>
      <w:marLeft w:val="0"/>
      <w:marRight w:val="0"/>
      <w:marTop w:val="0"/>
      <w:marBottom w:val="0"/>
      <w:divBdr>
        <w:top w:val="none" w:sz="0" w:space="0" w:color="auto"/>
        <w:left w:val="none" w:sz="0" w:space="0" w:color="auto"/>
        <w:bottom w:val="none" w:sz="0" w:space="0" w:color="auto"/>
        <w:right w:val="none" w:sz="0" w:space="0" w:color="auto"/>
      </w:divBdr>
    </w:div>
    <w:div w:id="2066752973">
      <w:bodyDiv w:val="1"/>
      <w:marLeft w:val="0"/>
      <w:marRight w:val="0"/>
      <w:marTop w:val="0"/>
      <w:marBottom w:val="0"/>
      <w:divBdr>
        <w:top w:val="none" w:sz="0" w:space="0" w:color="auto"/>
        <w:left w:val="none" w:sz="0" w:space="0" w:color="auto"/>
        <w:bottom w:val="none" w:sz="0" w:space="0" w:color="auto"/>
        <w:right w:val="none" w:sz="0" w:space="0" w:color="auto"/>
      </w:divBdr>
      <w:divsChild>
        <w:div w:id="1602224925">
          <w:marLeft w:val="0"/>
          <w:marRight w:val="0"/>
          <w:marTop w:val="100"/>
          <w:marBottom w:val="100"/>
          <w:divBdr>
            <w:top w:val="none" w:sz="0" w:space="0" w:color="auto"/>
            <w:left w:val="none" w:sz="0" w:space="0" w:color="auto"/>
            <w:bottom w:val="none" w:sz="0" w:space="0" w:color="auto"/>
            <w:right w:val="none" w:sz="0" w:space="0" w:color="auto"/>
          </w:divBdr>
          <w:divsChild>
            <w:div w:id="1510095431">
              <w:marLeft w:val="0"/>
              <w:marRight w:val="0"/>
              <w:marTop w:val="0"/>
              <w:marBottom w:val="0"/>
              <w:divBdr>
                <w:top w:val="none" w:sz="0" w:space="0" w:color="auto"/>
                <w:left w:val="none" w:sz="0" w:space="0" w:color="auto"/>
                <w:bottom w:val="none" w:sz="0" w:space="0" w:color="auto"/>
                <w:right w:val="none" w:sz="0" w:space="0" w:color="auto"/>
              </w:divBdr>
              <w:divsChild>
                <w:div w:id="627854397">
                  <w:marLeft w:val="0"/>
                  <w:marRight w:val="0"/>
                  <w:marTop w:val="0"/>
                  <w:marBottom w:val="0"/>
                  <w:divBdr>
                    <w:top w:val="none" w:sz="0" w:space="0" w:color="auto"/>
                    <w:left w:val="none" w:sz="0" w:space="0" w:color="auto"/>
                    <w:bottom w:val="single" w:sz="36" w:space="15" w:color="C62030"/>
                    <w:right w:val="none" w:sz="0" w:space="0" w:color="auto"/>
                  </w:divBdr>
                  <w:divsChild>
                    <w:div w:id="1088161316">
                      <w:marLeft w:val="0"/>
                      <w:marRight w:val="0"/>
                      <w:marTop w:val="0"/>
                      <w:marBottom w:val="0"/>
                      <w:divBdr>
                        <w:top w:val="none" w:sz="0" w:space="0" w:color="auto"/>
                        <w:left w:val="none" w:sz="0" w:space="0" w:color="auto"/>
                        <w:bottom w:val="none" w:sz="0" w:space="0" w:color="auto"/>
                        <w:right w:val="none" w:sz="0" w:space="0" w:color="auto"/>
                      </w:divBdr>
                      <w:divsChild>
                        <w:div w:id="729617334">
                          <w:marLeft w:val="0"/>
                          <w:marRight w:val="0"/>
                          <w:marTop w:val="0"/>
                          <w:marBottom w:val="0"/>
                          <w:divBdr>
                            <w:top w:val="single" w:sz="6" w:space="23" w:color="A7B0B5"/>
                            <w:left w:val="none" w:sz="0" w:space="0" w:color="auto"/>
                            <w:bottom w:val="none" w:sz="0" w:space="0" w:color="auto"/>
                            <w:right w:val="none" w:sz="0" w:space="0" w:color="auto"/>
                          </w:divBdr>
                          <w:divsChild>
                            <w:div w:id="1412434729">
                              <w:marLeft w:val="0"/>
                              <w:marRight w:val="0"/>
                              <w:marTop w:val="0"/>
                              <w:marBottom w:val="0"/>
                              <w:divBdr>
                                <w:top w:val="none" w:sz="0" w:space="0" w:color="auto"/>
                                <w:left w:val="none" w:sz="0" w:space="0" w:color="auto"/>
                                <w:bottom w:val="none" w:sz="0" w:space="0" w:color="auto"/>
                                <w:right w:val="none" w:sz="0" w:space="0" w:color="auto"/>
                              </w:divBdr>
                              <w:divsChild>
                                <w:div w:id="1610358538">
                                  <w:marLeft w:val="0"/>
                                  <w:marRight w:val="0"/>
                                  <w:marTop w:val="0"/>
                                  <w:marBottom w:val="0"/>
                                  <w:divBdr>
                                    <w:top w:val="none" w:sz="0" w:space="0" w:color="auto"/>
                                    <w:left w:val="none" w:sz="0" w:space="0" w:color="auto"/>
                                    <w:bottom w:val="none" w:sz="0" w:space="0" w:color="auto"/>
                                    <w:right w:val="none" w:sz="0" w:space="0" w:color="auto"/>
                                  </w:divBdr>
                                  <w:divsChild>
                                    <w:div w:id="1830092999">
                                      <w:marLeft w:val="0"/>
                                      <w:marRight w:val="0"/>
                                      <w:marTop w:val="0"/>
                                      <w:marBottom w:val="0"/>
                                      <w:divBdr>
                                        <w:top w:val="none" w:sz="0" w:space="0" w:color="auto"/>
                                        <w:left w:val="none" w:sz="0" w:space="0" w:color="auto"/>
                                        <w:bottom w:val="none" w:sz="0" w:space="0" w:color="auto"/>
                                        <w:right w:val="none" w:sz="0" w:space="0" w:color="auto"/>
                                      </w:divBdr>
                                      <w:divsChild>
                                        <w:div w:id="825439055">
                                          <w:marLeft w:val="0"/>
                                          <w:marRight w:val="0"/>
                                          <w:marTop w:val="0"/>
                                          <w:marBottom w:val="0"/>
                                          <w:divBdr>
                                            <w:top w:val="none" w:sz="0" w:space="0" w:color="auto"/>
                                            <w:left w:val="none" w:sz="0" w:space="0" w:color="auto"/>
                                            <w:bottom w:val="single" w:sz="6" w:space="0" w:color="A7B0B5"/>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3</Pages>
  <Words>809</Words>
  <Characters>4939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Søndergaard Pedersen - DH</dc:creator>
  <cp:lastModifiedBy>Mette Søndergaard Pedersen - DH</cp:lastModifiedBy>
  <cp:revision>18</cp:revision>
  <cp:lastPrinted>2014-02-22T15:27:00Z</cp:lastPrinted>
  <dcterms:created xsi:type="dcterms:W3CDTF">2015-06-14T16:24:00Z</dcterms:created>
  <dcterms:modified xsi:type="dcterms:W3CDTF">2015-06-24T08:20:00Z</dcterms:modified>
</cp:coreProperties>
</file>